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D8" w:rsidRPr="00043584" w:rsidRDefault="005F0298" w:rsidP="002C366A">
      <w:pPr>
        <w:pStyle w:val="30"/>
        <w:shd w:val="clear" w:color="auto" w:fill="auto"/>
        <w:spacing w:line="240" w:lineRule="auto"/>
        <w:jc w:val="center"/>
      </w:pPr>
      <w:bookmarkStart w:id="0" w:name="_GoBack"/>
      <w:bookmarkEnd w:id="0"/>
      <w:r w:rsidRPr="00043584">
        <w:t>ПОЯСНИТЕЛЬНАЯ ЗАПИСКА</w:t>
      </w:r>
    </w:p>
    <w:p w:rsidR="00043584" w:rsidRDefault="005F0298" w:rsidP="002C366A">
      <w:pPr>
        <w:pStyle w:val="30"/>
        <w:shd w:val="clear" w:color="auto" w:fill="auto"/>
        <w:spacing w:line="240" w:lineRule="auto"/>
        <w:jc w:val="center"/>
      </w:pPr>
      <w:r w:rsidRPr="00043584">
        <w:t xml:space="preserve">К ПРОГНОЗУ </w:t>
      </w:r>
      <w:proofErr w:type="gramStart"/>
      <w:r w:rsidRPr="00043584">
        <w:t>СОЦИАЛЬНО-ЭКОНОМИЧЕСКОГО</w:t>
      </w:r>
      <w:proofErr w:type="gramEnd"/>
    </w:p>
    <w:p w:rsidR="00D462D8" w:rsidRPr="00043584" w:rsidRDefault="005F0298" w:rsidP="002C366A">
      <w:pPr>
        <w:pStyle w:val="30"/>
        <w:shd w:val="clear" w:color="auto" w:fill="auto"/>
        <w:spacing w:line="240" w:lineRule="auto"/>
        <w:jc w:val="center"/>
      </w:pPr>
      <w:r w:rsidRPr="00043584">
        <w:t>РАЗВИТИЯ</w:t>
      </w:r>
      <w:r w:rsidR="00043584">
        <w:t xml:space="preserve"> КАРГАТСКОГО РАЙОНА</w:t>
      </w:r>
    </w:p>
    <w:p w:rsidR="00D462D8" w:rsidRPr="00043584" w:rsidRDefault="00043584" w:rsidP="002C366A">
      <w:pPr>
        <w:pStyle w:val="30"/>
        <w:shd w:val="clear" w:color="auto" w:fill="auto"/>
        <w:spacing w:line="240" w:lineRule="auto"/>
        <w:jc w:val="center"/>
      </w:pPr>
      <w:r>
        <w:t>НОВОСИБИРСКОЙ</w:t>
      </w:r>
      <w:r w:rsidR="005F0298" w:rsidRPr="00043584">
        <w:t xml:space="preserve"> ОБЛАСТИ</w:t>
      </w:r>
    </w:p>
    <w:p w:rsidR="00D462D8" w:rsidRDefault="00691FCA" w:rsidP="002C366A">
      <w:pPr>
        <w:pStyle w:val="30"/>
        <w:shd w:val="clear" w:color="auto" w:fill="auto"/>
        <w:spacing w:line="240" w:lineRule="auto"/>
        <w:ind w:left="1240"/>
        <w:jc w:val="center"/>
      </w:pPr>
      <w:r>
        <w:t>НА 2025 ГОД И ПЛАНОВЫЙ ПЕРИОД 2026 и 2027</w:t>
      </w:r>
      <w:r w:rsidR="005F0298" w:rsidRPr="00043584">
        <w:t xml:space="preserve"> ГОДОВ</w:t>
      </w:r>
    </w:p>
    <w:p w:rsidR="00390D58" w:rsidRPr="00390D58" w:rsidRDefault="00691FCA" w:rsidP="002C366A">
      <w:pPr>
        <w:pStyle w:val="30"/>
        <w:shd w:val="clear" w:color="auto" w:fill="auto"/>
        <w:spacing w:line="240" w:lineRule="auto"/>
        <w:ind w:left="1240"/>
        <w:jc w:val="center"/>
        <w:rPr>
          <w:b w:val="0"/>
          <w:i/>
        </w:rPr>
      </w:pPr>
      <w:r>
        <w:rPr>
          <w:b w:val="0"/>
          <w:i/>
        </w:rPr>
        <w:t>( по состоянию на 24.07.2024</w:t>
      </w:r>
      <w:r w:rsidR="00390D58" w:rsidRPr="00390D58">
        <w:rPr>
          <w:b w:val="0"/>
          <w:i/>
        </w:rPr>
        <w:t xml:space="preserve"> г.)</w:t>
      </w:r>
    </w:p>
    <w:p w:rsidR="00390D58" w:rsidRDefault="00390D58" w:rsidP="00E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575C" w:rsidRPr="00EC575C" w:rsidRDefault="005F0298" w:rsidP="00EC575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575C">
        <w:rPr>
          <w:rFonts w:ascii="Times New Roman" w:hAnsi="Times New Roman" w:cs="Times New Roman"/>
          <w:sz w:val="28"/>
          <w:szCs w:val="28"/>
        </w:rPr>
        <w:t>Прогноз социально</w:t>
      </w:r>
      <w:r w:rsidR="00043584" w:rsidRPr="00EC575C">
        <w:rPr>
          <w:rFonts w:ascii="Times New Roman" w:hAnsi="Times New Roman" w:cs="Times New Roman"/>
          <w:sz w:val="28"/>
          <w:szCs w:val="28"/>
        </w:rPr>
        <w:t>-экономического раз</w:t>
      </w:r>
      <w:r w:rsidR="00691FCA">
        <w:rPr>
          <w:rFonts w:ascii="Times New Roman" w:hAnsi="Times New Roman" w:cs="Times New Roman"/>
          <w:sz w:val="28"/>
          <w:szCs w:val="28"/>
        </w:rPr>
        <w:t xml:space="preserve">вития </w:t>
      </w:r>
      <w:proofErr w:type="spellStart"/>
      <w:r w:rsidR="00691FC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691FCA">
        <w:rPr>
          <w:rFonts w:ascii="Times New Roman" w:hAnsi="Times New Roman" w:cs="Times New Roman"/>
          <w:sz w:val="28"/>
          <w:szCs w:val="28"/>
        </w:rPr>
        <w:t xml:space="preserve"> района на 2025 год и плановый период 2026 и 2027</w:t>
      </w:r>
      <w:r w:rsidR="00E8098C" w:rsidRPr="00EC575C">
        <w:rPr>
          <w:rFonts w:ascii="Times New Roman" w:hAnsi="Times New Roman" w:cs="Times New Roman"/>
          <w:sz w:val="28"/>
          <w:szCs w:val="28"/>
        </w:rPr>
        <w:t xml:space="preserve"> годов, </w:t>
      </w:r>
      <w:r w:rsidRPr="00EC575C">
        <w:rPr>
          <w:rFonts w:ascii="Times New Roman" w:hAnsi="Times New Roman" w:cs="Times New Roman"/>
          <w:sz w:val="28"/>
          <w:szCs w:val="28"/>
        </w:rPr>
        <w:t xml:space="preserve">разработан с учетом сценарных условий развития экономики Российской Федерации, исходя из приоритетов </w:t>
      </w:r>
      <w:r w:rsidR="00E8098C" w:rsidRPr="00EC575C">
        <w:rPr>
          <w:rFonts w:ascii="Times New Roman" w:hAnsi="Times New Roman" w:cs="Times New Roman"/>
          <w:sz w:val="28"/>
          <w:szCs w:val="28"/>
        </w:rPr>
        <w:t>социально-экономического развития Новосибирской области на 202</w:t>
      </w:r>
      <w:r w:rsidR="00691FCA">
        <w:rPr>
          <w:rFonts w:ascii="Times New Roman" w:hAnsi="Times New Roman" w:cs="Times New Roman"/>
          <w:sz w:val="28"/>
          <w:szCs w:val="28"/>
        </w:rPr>
        <w:t>5 год и плановый период 2026 - 2027</w:t>
      </w:r>
      <w:r w:rsidR="00E8098C" w:rsidRPr="00EC575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C575C">
        <w:rPr>
          <w:rFonts w:ascii="Times New Roman" w:hAnsi="Times New Roman" w:cs="Times New Roman"/>
          <w:sz w:val="28"/>
          <w:szCs w:val="28"/>
        </w:rPr>
        <w:t>, итогов социально</w:t>
      </w:r>
      <w:r w:rsidR="00E8098C" w:rsidRPr="00EC575C">
        <w:rPr>
          <w:rFonts w:ascii="Times New Roman" w:hAnsi="Times New Roman" w:cs="Times New Roman"/>
          <w:sz w:val="28"/>
          <w:szCs w:val="28"/>
        </w:rPr>
        <w:t>-экономического развития района</w:t>
      </w:r>
      <w:r w:rsidR="00EC575C" w:rsidRPr="00EC575C">
        <w:rPr>
          <w:rFonts w:ascii="Times New Roman" w:hAnsi="Times New Roman" w:cs="Times New Roman"/>
          <w:sz w:val="28"/>
          <w:szCs w:val="28"/>
        </w:rPr>
        <w:t>,</w:t>
      </w:r>
      <w:r w:rsidR="00EC575C" w:rsidRPr="00EC57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7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EC575C" w:rsidRPr="00EC575C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EC575C" w:rsidRPr="00EC57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C575C">
        <w:rPr>
          <w:rFonts w:ascii="Times New Roman" w:hAnsi="Times New Roman" w:cs="Times New Roman"/>
          <w:sz w:val="28"/>
          <w:szCs w:val="28"/>
        </w:rPr>
        <w:t>показателей</w:t>
      </w:r>
      <w:r w:rsidR="00EC575C" w:rsidRPr="00EC575C">
        <w:rPr>
          <w:rFonts w:ascii="Times New Roman" w:hAnsi="Times New Roman" w:cs="Times New Roman"/>
          <w:sz w:val="28"/>
          <w:szCs w:val="28"/>
        </w:rPr>
        <w:t xml:space="preserve"> перспективного планирования деятельности организаций и предприятий </w:t>
      </w:r>
      <w:proofErr w:type="spellStart"/>
      <w:r w:rsidR="00EC575C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EC575C">
        <w:rPr>
          <w:rFonts w:ascii="Times New Roman" w:hAnsi="Times New Roman" w:cs="Times New Roman"/>
          <w:sz w:val="28"/>
          <w:szCs w:val="28"/>
        </w:rPr>
        <w:t xml:space="preserve"> </w:t>
      </w:r>
      <w:r w:rsidR="00EC575C" w:rsidRPr="00EC575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 учетом тенденций</w:t>
      </w:r>
      <w:proofErr w:type="gramEnd"/>
      <w:r w:rsidR="00EC575C" w:rsidRPr="00EC575C">
        <w:rPr>
          <w:rFonts w:ascii="Times New Roman" w:hAnsi="Times New Roman" w:cs="Times New Roman"/>
          <w:sz w:val="28"/>
          <w:szCs w:val="28"/>
        </w:rPr>
        <w:t>, складывающихся в их развитии,</w:t>
      </w:r>
      <w:r w:rsidR="00EC575C">
        <w:rPr>
          <w:rFonts w:ascii="Times New Roman" w:hAnsi="Times New Roman" w:cs="Times New Roman"/>
          <w:sz w:val="28"/>
          <w:szCs w:val="28"/>
        </w:rPr>
        <w:t xml:space="preserve"> а также статистических данных</w:t>
      </w:r>
      <w:r w:rsidR="00EC575C" w:rsidRPr="00EC575C">
        <w:rPr>
          <w:rFonts w:ascii="Times New Roman" w:hAnsi="Times New Roman" w:cs="Times New Roman"/>
          <w:sz w:val="28"/>
          <w:szCs w:val="28"/>
        </w:rPr>
        <w:t>.</w:t>
      </w:r>
    </w:p>
    <w:p w:rsidR="00D462D8" w:rsidRPr="00043584" w:rsidRDefault="005F0298" w:rsidP="00043584">
      <w:pPr>
        <w:pStyle w:val="20"/>
        <w:shd w:val="clear" w:color="auto" w:fill="auto"/>
        <w:spacing w:before="0" w:after="346" w:line="317" w:lineRule="exact"/>
        <w:ind w:firstLine="74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 xml:space="preserve">Разработка прогноза осуществлялась в </w:t>
      </w:r>
      <w:r w:rsidR="002C366A">
        <w:rPr>
          <w:sz w:val="28"/>
          <w:szCs w:val="28"/>
        </w:rPr>
        <w:t>трех вариантах, два из которых</w:t>
      </w:r>
      <w:r w:rsidRPr="00043584">
        <w:rPr>
          <w:sz w:val="28"/>
          <w:szCs w:val="28"/>
        </w:rPr>
        <w:t xml:space="preserve"> основных вариантах </w:t>
      </w:r>
      <w:r w:rsidR="00E8098C">
        <w:rPr>
          <w:sz w:val="28"/>
          <w:szCs w:val="28"/>
        </w:rPr>
        <w:t>–</w:t>
      </w:r>
      <w:r w:rsidRPr="00043584">
        <w:rPr>
          <w:sz w:val="28"/>
          <w:szCs w:val="28"/>
        </w:rPr>
        <w:t xml:space="preserve"> </w:t>
      </w:r>
      <w:proofErr w:type="gramStart"/>
      <w:r w:rsidR="00691FCA">
        <w:rPr>
          <w:sz w:val="28"/>
          <w:szCs w:val="28"/>
        </w:rPr>
        <w:t>консервативный</w:t>
      </w:r>
      <w:proofErr w:type="gramEnd"/>
      <w:r w:rsidR="00691FCA">
        <w:rPr>
          <w:sz w:val="28"/>
          <w:szCs w:val="28"/>
        </w:rPr>
        <w:t xml:space="preserve"> и базовый</w:t>
      </w:r>
      <w:r w:rsidRPr="00043584">
        <w:rPr>
          <w:sz w:val="28"/>
          <w:szCs w:val="28"/>
        </w:rPr>
        <w:t xml:space="preserve">. </w:t>
      </w:r>
      <w:r w:rsidR="00691FCA">
        <w:rPr>
          <w:sz w:val="28"/>
          <w:szCs w:val="28"/>
        </w:rPr>
        <w:t xml:space="preserve">При разработке параметров </w:t>
      </w:r>
      <w:r w:rsidR="00691FCA" w:rsidRPr="00043584">
        <w:rPr>
          <w:sz w:val="28"/>
          <w:szCs w:val="28"/>
        </w:rPr>
        <w:t xml:space="preserve">бюджета </w:t>
      </w:r>
      <w:proofErr w:type="spellStart"/>
      <w:r w:rsidR="00691FCA">
        <w:rPr>
          <w:sz w:val="28"/>
          <w:szCs w:val="28"/>
        </w:rPr>
        <w:t>Каргатского</w:t>
      </w:r>
      <w:proofErr w:type="spellEnd"/>
      <w:r w:rsidR="00691FCA">
        <w:rPr>
          <w:sz w:val="28"/>
          <w:szCs w:val="28"/>
        </w:rPr>
        <w:t xml:space="preserve"> района Новосибирской области на 2025 год и плановый период до 2027 года использовался б</w:t>
      </w:r>
      <w:r w:rsidRPr="00043584">
        <w:rPr>
          <w:sz w:val="28"/>
          <w:szCs w:val="28"/>
        </w:rPr>
        <w:t>азовый вариант прогноза</w:t>
      </w:r>
      <w:r w:rsidR="00691FCA">
        <w:rPr>
          <w:sz w:val="28"/>
          <w:szCs w:val="28"/>
        </w:rPr>
        <w:t>.</w:t>
      </w:r>
      <w:r w:rsidRPr="00043584">
        <w:rPr>
          <w:sz w:val="28"/>
          <w:szCs w:val="28"/>
        </w:rPr>
        <w:t xml:space="preserve"> </w:t>
      </w:r>
    </w:p>
    <w:p w:rsidR="00F12F1F" w:rsidRDefault="00186308" w:rsidP="00C820BC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C820BC">
        <w:rPr>
          <w:b/>
          <w:sz w:val="28"/>
          <w:szCs w:val="28"/>
          <w:lang w:val="en-US"/>
        </w:rPr>
        <w:t>I</w:t>
      </w:r>
      <w:r w:rsidRPr="00C820BC">
        <w:rPr>
          <w:b/>
          <w:sz w:val="28"/>
          <w:szCs w:val="28"/>
        </w:rPr>
        <w:t>.</w:t>
      </w:r>
      <w:r w:rsidR="00C820BC" w:rsidRPr="00C820BC">
        <w:rPr>
          <w:b/>
          <w:sz w:val="28"/>
          <w:szCs w:val="28"/>
        </w:rPr>
        <w:t>Общая оценка социально-экономическо</w:t>
      </w:r>
      <w:r w:rsidR="00C820BC">
        <w:rPr>
          <w:b/>
          <w:sz w:val="28"/>
          <w:szCs w:val="28"/>
        </w:rPr>
        <w:t xml:space="preserve">й ситуации в </w:t>
      </w:r>
    </w:p>
    <w:p w:rsidR="00D462D8" w:rsidRPr="00C820BC" w:rsidRDefault="00C820BC" w:rsidP="00C820BC">
      <w:pPr>
        <w:pStyle w:val="20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Каргатском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районе</w:t>
      </w:r>
      <w:proofErr w:type="gramEnd"/>
      <w:r>
        <w:rPr>
          <w:b/>
          <w:sz w:val="28"/>
          <w:szCs w:val="28"/>
        </w:rPr>
        <w:t xml:space="preserve"> за</w:t>
      </w:r>
      <w:r w:rsidR="00691FCA">
        <w:rPr>
          <w:b/>
          <w:sz w:val="28"/>
          <w:szCs w:val="28"/>
        </w:rPr>
        <w:t xml:space="preserve"> 2024</w:t>
      </w:r>
      <w:r w:rsidRPr="00C820BC">
        <w:rPr>
          <w:b/>
          <w:sz w:val="28"/>
          <w:szCs w:val="28"/>
        </w:rPr>
        <w:t xml:space="preserve"> год</w:t>
      </w:r>
    </w:p>
    <w:p w:rsidR="00E8098C" w:rsidRPr="00C820BC" w:rsidRDefault="00E8098C" w:rsidP="00E8098C">
      <w:pPr>
        <w:pStyle w:val="20"/>
        <w:shd w:val="clear" w:color="auto" w:fill="auto"/>
        <w:spacing w:before="0" w:line="240" w:lineRule="auto"/>
        <w:ind w:firstLine="743"/>
        <w:jc w:val="center"/>
        <w:rPr>
          <w:b/>
          <w:sz w:val="28"/>
          <w:szCs w:val="28"/>
        </w:rPr>
      </w:pPr>
    </w:p>
    <w:p w:rsidR="00D462D8" w:rsidRPr="00043584" w:rsidRDefault="005F0298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>Численность постоя</w:t>
      </w:r>
      <w:r w:rsidR="00016DA2">
        <w:rPr>
          <w:sz w:val="28"/>
          <w:szCs w:val="28"/>
        </w:rPr>
        <w:t xml:space="preserve">нного населения </w:t>
      </w:r>
      <w:proofErr w:type="spellStart"/>
      <w:r w:rsidR="00016DA2">
        <w:rPr>
          <w:sz w:val="28"/>
          <w:szCs w:val="28"/>
        </w:rPr>
        <w:t>Каргатского</w:t>
      </w:r>
      <w:proofErr w:type="spellEnd"/>
      <w:r w:rsidR="00691FCA">
        <w:rPr>
          <w:sz w:val="28"/>
          <w:szCs w:val="28"/>
        </w:rPr>
        <w:t xml:space="preserve"> района на 1 января 2024</w:t>
      </w:r>
      <w:r w:rsidR="00016DA2">
        <w:rPr>
          <w:sz w:val="28"/>
          <w:szCs w:val="28"/>
        </w:rPr>
        <w:t xml:space="preserve"> года</w:t>
      </w:r>
      <w:r w:rsidR="00470929">
        <w:rPr>
          <w:sz w:val="28"/>
          <w:szCs w:val="28"/>
        </w:rPr>
        <w:t>, с учетом среднегодовой миграции и естественной убыли населения</w:t>
      </w:r>
      <w:r w:rsidR="00691FCA">
        <w:rPr>
          <w:sz w:val="28"/>
          <w:szCs w:val="28"/>
        </w:rPr>
        <w:t xml:space="preserve">, а так же результатов Всероссийской переписи населения проводимой в </w:t>
      </w:r>
      <w:r w:rsidR="001D7AF5">
        <w:rPr>
          <w:sz w:val="28"/>
          <w:szCs w:val="28"/>
        </w:rPr>
        <w:t>2020 году,</w:t>
      </w:r>
      <w:r w:rsidR="00470929">
        <w:rPr>
          <w:sz w:val="28"/>
          <w:szCs w:val="28"/>
        </w:rPr>
        <w:t xml:space="preserve"> составит</w:t>
      </w:r>
      <w:r w:rsidR="00FB4F30">
        <w:rPr>
          <w:sz w:val="28"/>
          <w:szCs w:val="28"/>
        </w:rPr>
        <w:t xml:space="preserve"> 14 </w:t>
      </w:r>
      <w:r w:rsidR="001D7AF5">
        <w:rPr>
          <w:sz w:val="28"/>
          <w:szCs w:val="28"/>
        </w:rPr>
        <w:t>171</w:t>
      </w:r>
      <w:r w:rsidR="00016DA2">
        <w:rPr>
          <w:sz w:val="28"/>
          <w:szCs w:val="28"/>
        </w:rPr>
        <w:t xml:space="preserve"> человек. </w:t>
      </w:r>
      <w:r w:rsidRPr="00043584">
        <w:rPr>
          <w:sz w:val="28"/>
          <w:szCs w:val="28"/>
        </w:rPr>
        <w:t xml:space="preserve">Общее снижение численности населения </w:t>
      </w:r>
      <w:r w:rsidR="00BE5DA7">
        <w:rPr>
          <w:sz w:val="28"/>
          <w:szCs w:val="28"/>
        </w:rPr>
        <w:t>с учетом</w:t>
      </w:r>
      <w:r w:rsidR="001D7AF5">
        <w:rPr>
          <w:sz w:val="28"/>
          <w:szCs w:val="28"/>
        </w:rPr>
        <w:t xml:space="preserve"> данных по итогам полугодия 20</w:t>
      </w:r>
      <w:r w:rsidR="00FB4F30">
        <w:rPr>
          <w:sz w:val="28"/>
          <w:szCs w:val="28"/>
        </w:rPr>
        <w:t>24</w:t>
      </w:r>
      <w:r w:rsidR="00BE5DA7">
        <w:rPr>
          <w:sz w:val="28"/>
          <w:szCs w:val="28"/>
        </w:rPr>
        <w:t xml:space="preserve"> года </w:t>
      </w:r>
      <w:r w:rsidRPr="00043584">
        <w:rPr>
          <w:sz w:val="28"/>
          <w:szCs w:val="28"/>
        </w:rPr>
        <w:t xml:space="preserve">на 100% обусловлено превышением числа умерших над числом родившихся. </w:t>
      </w:r>
    </w:p>
    <w:p w:rsidR="00F17E2F" w:rsidRDefault="005F0298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>Индекс п</w:t>
      </w:r>
      <w:r w:rsidR="00016DA2">
        <w:rPr>
          <w:sz w:val="28"/>
          <w:szCs w:val="28"/>
        </w:rPr>
        <w:t>ромышленного</w:t>
      </w:r>
      <w:r w:rsidR="00FB4F30">
        <w:rPr>
          <w:sz w:val="28"/>
          <w:szCs w:val="28"/>
        </w:rPr>
        <w:t xml:space="preserve"> производства в 2024</w:t>
      </w:r>
      <w:r w:rsidR="00016DA2">
        <w:rPr>
          <w:sz w:val="28"/>
          <w:szCs w:val="28"/>
        </w:rPr>
        <w:t xml:space="preserve"> году </w:t>
      </w:r>
      <w:r w:rsidR="00BE5DA7">
        <w:rPr>
          <w:sz w:val="28"/>
          <w:szCs w:val="28"/>
        </w:rPr>
        <w:t xml:space="preserve">оценочно составит </w:t>
      </w:r>
      <w:r w:rsidR="00FB4F30">
        <w:rPr>
          <w:sz w:val="28"/>
          <w:szCs w:val="28"/>
        </w:rPr>
        <w:t>от 106,3% к уровню 2023</w:t>
      </w:r>
      <w:r w:rsidR="00F12F1F">
        <w:rPr>
          <w:sz w:val="28"/>
          <w:szCs w:val="28"/>
        </w:rPr>
        <w:t xml:space="preserve"> года.</w:t>
      </w:r>
      <w:r w:rsidR="00016DA2">
        <w:rPr>
          <w:sz w:val="28"/>
          <w:szCs w:val="28"/>
        </w:rPr>
        <w:t xml:space="preserve"> </w:t>
      </w:r>
      <w:r w:rsidR="001D7AF5">
        <w:rPr>
          <w:sz w:val="28"/>
          <w:szCs w:val="28"/>
        </w:rPr>
        <w:t xml:space="preserve">Незначительный рост показателя будет обусловлен </w:t>
      </w:r>
      <w:r w:rsidR="00FB4F30">
        <w:rPr>
          <w:sz w:val="28"/>
          <w:szCs w:val="28"/>
        </w:rPr>
        <w:t xml:space="preserve">увеличением (на 2,6 </w:t>
      </w:r>
      <w:r w:rsidR="00AB3D43">
        <w:rPr>
          <w:sz w:val="28"/>
          <w:szCs w:val="28"/>
        </w:rPr>
        <w:t>%) объема выпуска хлебобулочной продукции, производ</w:t>
      </w:r>
      <w:r w:rsidR="00FB4F30">
        <w:rPr>
          <w:sz w:val="28"/>
          <w:szCs w:val="28"/>
        </w:rPr>
        <w:t>ством мясных полуфабрикатов (1,5</w:t>
      </w:r>
      <w:r w:rsidR="00AB3D43">
        <w:rPr>
          <w:sz w:val="28"/>
          <w:szCs w:val="28"/>
        </w:rPr>
        <w:t>%),</w:t>
      </w:r>
      <w:r w:rsidR="00FB4F30">
        <w:rPr>
          <w:sz w:val="28"/>
          <w:szCs w:val="28"/>
        </w:rPr>
        <w:t xml:space="preserve"> легкой промышленности (1,1%)</w:t>
      </w:r>
      <w:r w:rsidR="00AB3D43">
        <w:rPr>
          <w:sz w:val="28"/>
          <w:szCs w:val="28"/>
        </w:rPr>
        <w:t xml:space="preserve">. </w:t>
      </w:r>
    </w:p>
    <w:p w:rsidR="00F12F1F" w:rsidRDefault="003E54FE" w:rsidP="00F12F1F">
      <w:pPr>
        <w:tabs>
          <w:tab w:val="left" w:pos="333"/>
          <w:tab w:val="left" w:pos="497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12F1F">
        <w:rPr>
          <w:rFonts w:ascii="Times New Roman" w:hAnsi="Times New Roman"/>
          <w:sz w:val="28"/>
          <w:szCs w:val="28"/>
        </w:rPr>
        <w:t>В основном секторе</w:t>
      </w:r>
      <w:r w:rsidR="00FB4F30">
        <w:rPr>
          <w:rFonts w:ascii="Times New Roman" w:hAnsi="Times New Roman"/>
          <w:sz w:val="28"/>
          <w:szCs w:val="28"/>
        </w:rPr>
        <w:t xml:space="preserve"> экономики района по итогам 2024</w:t>
      </w:r>
      <w:r w:rsidR="00F12F1F">
        <w:rPr>
          <w:rFonts w:ascii="Times New Roman" w:hAnsi="Times New Roman"/>
          <w:sz w:val="28"/>
          <w:szCs w:val="28"/>
        </w:rPr>
        <w:t xml:space="preserve"> года ожидаются следующие показатели:</w:t>
      </w:r>
    </w:p>
    <w:p w:rsidR="00F634AD" w:rsidRPr="006A075D" w:rsidRDefault="00AB3D43" w:rsidP="00F634A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3D43">
        <w:rPr>
          <w:rFonts w:ascii="Times New Roman" w:hAnsi="Times New Roman"/>
          <w:sz w:val="28"/>
          <w:szCs w:val="28"/>
        </w:rPr>
        <w:t>Зерновыми культу</w:t>
      </w:r>
      <w:r w:rsidR="00F634AD">
        <w:rPr>
          <w:rFonts w:ascii="Times New Roman" w:hAnsi="Times New Roman"/>
          <w:sz w:val="28"/>
          <w:szCs w:val="28"/>
        </w:rPr>
        <w:t>рами в текущем году засеяно 17,7</w:t>
      </w:r>
      <w:r w:rsidRPr="00AB3D43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D43">
        <w:rPr>
          <w:rFonts w:ascii="Times New Roman" w:hAnsi="Times New Roman"/>
          <w:sz w:val="28"/>
          <w:szCs w:val="28"/>
        </w:rPr>
        <w:t xml:space="preserve">га, </w:t>
      </w:r>
      <w:r w:rsidR="00F634AD">
        <w:rPr>
          <w:rFonts w:ascii="Times New Roman" w:hAnsi="Times New Roman"/>
          <w:sz w:val="28"/>
          <w:szCs w:val="28"/>
        </w:rPr>
        <w:t>что на 3,2 тыс. га меньше</w:t>
      </w:r>
      <w:r w:rsidRPr="00AB3D43">
        <w:rPr>
          <w:rFonts w:ascii="Times New Roman" w:hAnsi="Times New Roman"/>
          <w:sz w:val="28"/>
          <w:szCs w:val="28"/>
        </w:rPr>
        <w:t>, чем в предыдущем году.</w:t>
      </w:r>
      <w:r w:rsidR="00F634AD">
        <w:rPr>
          <w:rFonts w:ascii="Times New Roman" w:hAnsi="Times New Roman"/>
          <w:sz w:val="28"/>
          <w:szCs w:val="28"/>
        </w:rPr>
        <w:t xml:space="preserve"> </w:t>
      </w:r>
      <w:r w:rsidR="00F634AD" w:rsidRPr="00B93AAE">
        <w:rPr>
          <w:rFonts w:ascii="Times New Roman" w:hAnsi="Times New Roman"/>
          <w:sz w:val="28"/>
          <w:szCs w:val="28"/>
        </w:rPr>
        <w:t>Это связано с переводом площадей зерновых в технические культуры в (АО «</w:t>
      </w:r>
      <w:proofErr w:type="spellStart"/>
      <w:r w:rsidR="00F634AD" w:rsidRPr="00B93AAE">
        <w:rPr>
          <w:rFonts w:ascii="Times New Roman" w:hAnsi="Times New Roman"/>
          <w:sz w:val="28"/>
          <w:szCs w:val="28"/>
        </w:rPr>
        <w:t>Кудряшовское</w:t>
      </w:r>
      <w:proofErr w:type="spellEnd"/>
      <w:r w:rsidR="00F634AD" w:rsidRPr="00B93AAE">
        <w:rPr>
          <w:rFonts w:ascii="Times New Roman" w:hAnsi="Times New Roman"/>
          <w:sz w:val="28"/>
          <w:szCs w:val="28"/>
        </w:rPr>
        <w:t>», ООО «КФХ Русское Поле»).</w:t>
      </w:r>
      <w:r w:rsidR="00F634AD">
        <w:rPr>
          <w:rFonts w:ascii="Times New Roman" w:hAnsi="Times New Roman"/>
          <w:sz w:val="28"/>
          <w:szCs w:val="28"/>
        </w:rPr>
        <w:t xml:space="preserve"> </w:t>
      </w:r>
    </w:p>
    <w:p w:rsidR="00AB3D43" w:rsidRPr="00AB3D43" w:rsidRDefault="00F634AD" w:rsidP="00AB3D43">
      <w:pPr>
        <w:pStyle w:val="ab"/>
        <w:numPr>
          <w:ilvl w:val="0"/>
          <w:numId w:val="19"/>
        </w:numPr>
        <w:tabs>
          <w:tab w:val="left" w:pos="333"/>
          <w:tab w:val="left" w:pos="497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Производство зерна в 2024</w:t>
      </w:r>
      <w:r w:rsidR="00AB3D43" w:rsidRPr="00AB3D43">
        <w:rPr>
          <w:rFonts w:ascii="Times New Roman" w:hAnsi="Times New Roman"/>
          <w:sz w:val="28"/>
          <w:szCs w:val="28"/>
        </w:rPr>
        <w:t xml:space="preserve"> году в амбарном весе  (с посевных площадей </w:t>
      </w:r>
      <w:proofErr w:type="spellStart"/>
      <w:r w:rsidR="00AB3D43" w:rsidRPr="00AB3D43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="00AB3D43" w:rsidRPr="00AB3D43">
        <w:rPr>
          <w:rFonts w:ascii="Times New Roman" w:hAnsi="Times New Roman"/>
          <w:sz w:val="28"/>
          <w:szCs w:val="28"/>
        </w:rPr>
        <w:t xml:space="preserve"> района)    ожидается  в объеме </w:t>
      </w:r>
      <w:r w:rsidR="00CF6FA7">
        <w:rPr>
          <w:rFonts w:ascii="Times New Roman" w:hAnsi="Times New Roman"/>
          <w:sz w:val="28"/>
          <w:szCs w:val="28"/>
        </w:rPr>
        <w:t>37,0</w:t>
      </w:r>
      <w:r w:rsidR="00AB3D43" w:rsidRPr="00AB3D43">
        <w:rPr>
          <w:rFonts w:ascii="Times New Roman" w:hAnsi="Times New Roman"/>
          <w:sz w:val="28"/>
          <w:szCs w:val="28"/>
        </w:rPr>
        <w:t xml:space="preserve"> тыс.</w:t>
      </w:r>
      <w:r w:rsidR="00AB3D43">
        <w:rPr>
          <w:rFonts w:ascii="Times New Roman" w:hAnsi="Times New Roman"/>
          <w:sz w:val="28"/>
          <w:szCs w:val="28"/>
        </w:rPr>
        <w:t xml:space="preserve"> </w:t>
      </w:r>
      <w:r w:rsidR="00CF6FA7">
        <w:rPr>
          <w:rFonts w:ascii="Times New Roman" w:hAnsi="Times New Roman"/>
          <w:sz w:val="28"/>
          <w:szCs w:val="28"/>
        </w:rPr>
        <w:t>тонн при средней урожайности  20,4</w:t>
      </w:r>
      <w:r w:rsidR="00AB3D43" w:rsidRPr="00AB3D43">
        <w:rPr>
          <w:rFonts w:ascii="Times New Roman" w:hAnsi="Times New Roman"/>
          <w:sz w:val="28"/>
          <w:szCs w:val="28"/>
        </w:rPr>
        <w:t xml:space="preserve"> ц/га. </w:t>
      </w:r>
    </w:p>
    <w:p w:rsidR="00AB3D43" w:rsidRPr="00AB3D43" w:rsidRDefault="00AB3D43" w:rsidP="00AB3D43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B3D43">
        <w:rPr>
          <w:rFonts w:ascii="Times New Roman" w:hAnsi="Times New Roman"/>
          <w:sz w:val="28"/>
          <w:szCs w:val="28"/>
        </w:rPr>
        <w:t>Производство молока составит  5</w:t>
      </w:r>
      <w:r w:rsidR="00CF6FA7">
        <w:rPr>
          <w:rFonts w:ascii="Times New Roman" w:hAnsi="Times New Roman"/>
          <w:sz w:val="28"/>
          <w:szCs w:val="28"/>
        </w:rPr>
        <w:t>9,1</w:t>
      </w:r>
      <w:r w:rsidRPr="00AB3D43">
        <w:rPr>
          <w:rFonts w:ascii="Times New Roman" w:hAnsi="Times New Roman"/>
          <w:sz w:val="28"/>
          <w:szCs w:val="28"/>
        </w:rPr>
        <w:t xml:space="preserve"> тыс. тонн,  что </w:t>
      </w:r>
      <w:r>
        <w:rPr>
          <w:rFonts w:ascii="Times New Roman" w:hAnsi="Times New Roman"/>
          <w:sz w:val="28"/>
          <w:szCs w:val="28"/>
        </w:rPr>
        <w:t xml:space="preserve">выше уровня </w:t>
      </w:r>
      <w:r w:rsidR="00AE732E">
        <w:rPr>
          <w:rFonts w:ascii="Times New Roman" w:hAnsi="Times New Roman"/>
          <w:sz w:val="28"/>
          <w:szCs w:val="28"/>
        </w:rPr>
        <w:t>2</w:t>
      </w:r>
      <w:r w:rsidR="000A3E14">
        <w:rPr>
          <w:rFonts w:ascii="Times New Roman" w:hAnsi="Times New Roman"/>
          <w:sz w:val="28"/>
          <w:szCs w:val="28"/>
        </w:rPr>
        <w:t>023</w:t>
      </w:r>
      <w:r>
        <w:rPr>
          <w:rFonts w:ascii="Times New Roman" w:hAnsi="Times New Roman"/>
          <w:sz w:val="28"/>
          <w:szCs w:val="28"/>
        </w:rPr>
        <w:t xml:space="preserve"> </w:t>
      </w:r>
      <w:r w:rsidR="000A3E14">
        <w:rPr>
          <w:rFonts w:ascii="Times New Roman" w:hAnsi="Times New Roman"/>
          <w:sz w:val="28"/>
          <w:szCs w:val="28"/>
        </w:rPr>
        <w:lastRenderedPageBreak/>
        <w:t>года на 1</w:t>
      </w:r>
      <w:r>
        <w:rPr>
          <w:rFonts w:ascii="Times New Roman" w:hAnsi="Times New Roman"/>
          <w:sz w:val="28"/>
          <w:szCs w:val="28"/>
        </w:rPr>
        <w:t>%</w:t>
      </w:r>
      <w:r w:rsidRPr="00AB3D43">
        <w:rPr>
          <w:rFonts w:ascii="Times New Roman" w:hAnsi="Times New Roman"/>
          <w:sz w:val="28"/>
          <w:szCs w:val="28"/>
        </w:rPr>
        <w:t xml:space="preserve">. </w:t>
      </w:r>
    </w:p>
    <w:p w:rsidR="00AB3D43" w:rsidRPr="008556CC" w:rsidRDefault="00AB3D43" w:rsidP="008556CC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556CC">
        <w:rPr>
          <w:rFonts w:ascii="Times New Roman" w:hAnsi="Times New Roman"/>
          <w:sz w:val="28"/>
          <w:szCs w:val="28"/>
        </w:rPr>
        <w:t xml:space="preserve">Производство мяса  ожидается в объеме 3,8 тонны, что </w:t>
      </w:r>
      <w:r w:rsidR="000A3E14">
        <w:rPr>
          <w:rFonts w:ascii="Times New Roman" w:hAnsi="Times New Roman"/>
          <w:sz w:val="28"/>
          <w:szCs w:val="28"/>
        </w:rPr>
        <w:t>остается на уровне прошлого  года</w:t>
      </w:r>
      <w:r w:rsidRPr="008556CC">
        <w:rPr>
          <w:rFonts w:ascii="Times New Roman" w:hAnsi="Times New Roman"/>
          <w:sz w:val="28"/>
          <w:szCs w:val="28"/>
        </w:rPr>
        <w:t>.</w:t>
      </w:r>
    </w:p>
    <w:p w:rsidR="00AB3D43" w:rsidRPr="008556CC" w:rsidRDefault="008556CC" w:rsidP="008556CC">
      <w:pPr>
        <w:pStyle w:val="ab"/>
        <w:numPr>
          <w:ilvl w:val="0"/>
          <w:numId w:val="19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56CC">
        <w:rPr>
          <w:rFonts w:ascii="Times New Roman" w:hAnsi="Times New Roman"/>
          <w:sz w:val="28"/>
          <w:szCs w:val="28"/>
        </w:rPr>
        <w:t xml:space="preserve">роизводство яиц на предприятии </w:t>
      </w:r>
      <w:r w:rsidR="00AB3D43" w:rsidRPr="008556CC">
        <w:rPr>
          <w:rFonts w:ascii="Times New Roman" w:hAnsi="Times New Roman"/>
          <w:sz w:val="28"/>
          <w:szCs w:val="28"/>
        </w:rPr>
        <w:t xml:space="preserve">ЗАО «Птицефабрика </w:t>
      </w:r>
      <w:proofErr w:type="spellStart"/>
      <w:r w:rsidR="00AB3D43" w:rsidRPr="008556CC">
        <w:rPr>
          <w:rFonts w:ascii="Times New Roman" w:hAnsi="Times New Roman"/>
          <w:sz w:val="28"/>
          <w:szCs w:val="28"/>
        </w:rPr>
        <w:t>Каргатская</w:t>
      </w:r>
      <w:proofErr w:type="spellEnd"/>
      <w:r w:rsidR="00AB3D43" w:rsidRPr="008556CC">
        <w:rPr>
          <w:rFonts w:ascii="Times New Roman" w:hAnsi="Times New Roman"/>
          <w:sz w:val="28"/>
          <w:szCs w:val="28"/>
        </w:rPr>
        <w:t>»  к ко</w:t>
      </w:r>
      <w:r w:rsidR="000A3E14">
        <w:rPr>
          <w:rFonts w:ascii="Times New Roman" w:hAnsi="Times New Roman"/>
          <w:sz w:val="28"/>
          <w:szCs w:val="28"/>
        </w:rPr>
        <w:t>нцу года планируется в объеме 73</w:t>
      </w:r>
      <w:r w:rsidR="00AB3D43" w:rsidRPr="008556CC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="00AB3D43" w:rsidRPr="008556CC">
        <w:rPr>
          <w:rFonts w:ascii="Times New Roman" w:hAnsi="Times New Roman"/>
          <w:sz w:val="28"/>
          <w:szCs w:val="28"/>
        </w:rPr>
        <w:t xml:space="preserve">штук, а </w:t>
      </w:r>
      <w:r w:rsidR="000A3E14">
        <w:rPr>
          <w:rFonts w:ascii="Times New Roman" w:hAnsi="Times New Roman"/>
          <w:sz w:val="28"/>
          <w:szCs w:val="28"/>
        </w:rPr>
        <w:t>во всех категориях хозяйствах 75</w:t>
      </w:r>
      <w:r w:rsidR="00AB3D43" w:rsidRPr="008556CC">
        <w:rPr>
          <w:rFonts w:ascii="Times New Roman" w:hAnsi="Times New Roman"/>
          <w:sz w:val="28"/>
          <w:szCs w:val="28"/>
        </w:rPr>
        <w:t xml:space="preserve">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="00AB3D43" w:rsidRPr="008556CC">
        <w:rPr>
          <w:rFonts w:ascii="Times New Roman" w:hAnsi="Times New Roman"/>
          <w:sz w:val="28"/>
          <w:szCs w:val="28"/>
        </w:rPr>
        <w:t>штук</w:t>
      </w:r>
      <w:r>
        <w:rPr>
          <w:rFonts w:ascii="Times New Roman" w:hAnsi="Times New Roman"/>
          <w:sz w:val="28"/>
          <w:szCs w:val="28"/>
        </w:rPr>
        <w:t xml:space="preserve"> (с учетом ЛПХ)</w:t>
      </w:r>
      <w:r w:rsidR="00AB3D43" w:rsidRPr="008556CC">
        <w:rPr>
          <w:rFonts w:ascii="Times New Roman" w:hAnsi="Times New Roman"/>
          <w:sz w:val="28"/>
          <w:szCs w:val="28"/>
        </w:rPr>
        <w:t>.</w:t>
      </w:r>
    </w:p>
    <w:p w:rsidR="00AB3D43" w:rsidRPr="008556CC" w:rsidRDefault="00AB3D43" w:rsidP="008556CC">
      <w:pPr>
        <w:pStyle w:val="ab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556CC">
        <w:rPr>
          <w:rFonts w:ascii="Times New Roman" w:hAnsi="Times New Roman"/>
          <w:sz w:val="28"/>
          <w:szCs w:val="28"/>
        </w:rPr>
        <w:t>Производство валовой продукции сельского хозяйства предполагается в объеме 3</w:t>
      </w:r>
      <w:r w:rsidR="008556CC">
        <w:rPr>
          <w:rFonts w:ascii="Times New Roman" w:hAnsi="Times New Roman"/>
          <w:sz w:val="28"/>
          <w:szCs w:val="28"/>
        </w:rPr>
        <w:t xml:space="preserve"> </w:t>
      </w:r>
      <w:r w:rsidR="000A3E14">
        <w:rPr>
          <w:rFonts w:ascii="Times New Roman" w:hAnsi="Times New Roman"/>
          <w:sz w:val="28"/>
          <w:szCs w:val="28"/>
        </w:rPr>
        <w:t>991</w:t>
      </w:r>
      <w:r w:rsidR="008556CC">
        <w:rPr>
          <w:rFonts w:ascii="Times New Roman" w:hAnsi="Times New Roman"/>
          <w:sz w:val="28"/>
          <w:szCs w:val="28"/>
        </w:rPr>
        <w:t xml:space="preserve">,0 </w:t>
      </w:r>
      <w:r w:rsidRPr="008556CC">
        <w:rPr>
          <w:rFonts w:ascii="Times New Roman" w:hAnsi="Times New Roman"/>
          <w:sz w:val="28"/>
          <w:szCs w:val="28"/>
        </w:rPr>
        <w:t xml:space="preserve"> млн.</w:t>
      </w:r>
      <w:r w:rsidR="008556CC">
        <w:rPr>
          <w:rFonts w:ascii="Times New Roman" w:hAnsi="Times New Roman"/>
          <w:sz w:val="28"/>
          <w:szCs w:val="28"/>
        </w:rPr>
        <w:t xml:space="preserve"> </w:t>
      </w:r>
      <w:r w:rsidR="000A3E14">
        <w:rPr>
          <w:rFonts w:ascii="Times New Roman" w:hAnsi="Times New Roman"/>
          <w:sz w:val="28"/>
          <w:szCs w:val="28"/>
        </w:rPr>
        <w:t xml:space="preserve">рублей,  что   на 6,2 </w:t>
      </w:r>
      <w:r w:rsidRPr="008556CC">
        <w:rPr>
          <w:rFonts w:ascii="Times New Roman" w:hAnsi="Times New Roman"/>
          <w:sz w:val="28"/>
          <w:szCs w:val="28"/>
        </w:rPr>
        <w:t xml:space="preserve">% больше, чем в предыдущем. </w:t>
      </w:r>
    </w:p>
    <w:p w:rsidR="00AB3D43" w:rsidRDefault="00AB3D43" w:rsidP="00AB3D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Инвестиции в основной капитал сельхозпредприятий ожидается в объеме </w:t>
      </w:r>
      <w:r w:rsidR="000A3E14">
        <w:rPr>
          <w:rFonts w:ascii="Times New Roman" w:hAnsi="Times New Roman"/>
          <w:sz w:val="28"/>
          <w:szCs w:val="28"/>
        </w:rPr>
        <w:t>174,0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B42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все они будут направлены на техническое переоснащение.</w:t>
      </w:r>
    </w:p>
    <w:p w:rsidR="00AB3D43" w:rsidRPr="00B427F3" w:rsidRDefault="00AB3D43" w:rsidP="00B427F3">
      <w:pPr>
        <w:pStyle w:val="ab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B427F3">
        <w:rPr>
          <w:rFonts w:ascii="Times New Roman" w:hAnsi="Times New Roman"/>
          <w:sz w:val="28"/>
          <w:szCs w:val="28"/>
        </w:rPr>
        <w:t xml:space="preserve">Среднесписочная численность работающих </w:t>
      </w:r>
      <w:r w:rsidR="00B427F3">
        <w:rPr>
          <w:rFonts w:ascii="Times New Roman" w:hAnsi="Times New Roman"/>
          <w:sz w:val="28"/>
          <w:szCs w:val="28"/>
        </w:rPr>
        <w:t xml:space="preserve">на предприятиях аграрного сектора экономики, по предварительной оценки, составит </w:t>
      </w:r>
      <w:r w:rsidR="000A3E14">
        <w:rPr>
          <w:rFonts w:ascii="Times New Roman" w:hAnsi="Times New Roman"/>
          <w:sz w:val="28"/>
          <w:szCs w:val="28"/>
        </w:rPr>
        <w:t>610 человек</w:t>
      </w:r>
      <w:r w:rsidRPr="00B427F3">
        <w:rPr>
          <w:rFonts w:ascii="Times New Roman" w:hAnsi="Times New Roman"/>
          <w:sz w:val="28"/>
          <w:szCs w:val="28"/>
        </w:rPr>
        <w:t>.</w:t>
      </w:r>
      <w:proofErr w:type="gramEnd"/>
      <w:r w:rsidRPr="00B427F3">
        <w:rPr>
          <w:rFonts w:ascii="Times New Roman" w:hAnsi="Times New Roman"/>
          <w:sz w:val="28"/>
          <w:szCs w:val="28"/>
        </w:rPr>
        <w:t xml:space="preserve"> Среднемесячная заработная плата </w:t>
      </w:r>
      <w:r w:rsidR="000A3E14">
        <w:rPr>
          <w:rFonts w:ascii="Times New Roman" w:hAnsi="Times New Roman"/>
          <w:sz w:val="28"/>
          <w:szCs w:val="28"/>
        </w:rPr>
        <w:t>вырастит на 15% к уровню прошлого 2023 года и составит 45000</w:t>
      </w:r>
      <w:r w:rsidRPr="00B427F3">
        <w:rPr>
          <w:rFonts w:ascii="Times New Roman" w:hAnsi="Times New Roman"/>
          <w:sz w:val="28"/>
          <w:szCs w:val="28"/>
        </w:rPr>
        <w:t xml:space="preserve"> рубле</w:t>
      </w:r>
      <w:r w:rsidR="000A3E14">
        <w:rPr>
          <w:rFonts w:ascii="Times New Roman" w:hAnsi="Times New Roman"/>
          <w:sz w:val="28"/>
          <w:szCs w:val="28"/>
        </w:rPr>
        <w:t>й</w:t>
      </w:r>
      <w:r w:rsidRPr="00B427F3">
        <w:rPr>
          <w:rFonts w:ascii="Times New Roman" w:hAnsi="Times New Roman"/>
          <w:sz w:val="28"/>
          <w:szCs w:val="28"/>
        </w:rPr>
        <w:t>.</w:t>
      </w:r>
    </w:p>
    <w:p w:rsidR="00AD1143" w:rsidRDefault="00F01F19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0A3E14">
        <w:rPr>
          <w:sz w:val="28"/>
          <w:szCs w:val="28"/>
        </w:rPr>
        <w:t>4</w:t>
      </w:r>
      <w:r w:rsidR="005F0298" w:rsidRPr="00043584">
        <w:rPr>
          <w:sz w:val="28"/>
          <w:szCs w:val="28"/>
        </w:rPr>
        <w:t xml:space="preserve"> году </w:t>
      </w:r>
      <w:r w:rsidR="000F5DB6">
        <w:rPr>
          <w:sz w:val="28"/>
          <w:szCs w:val="28"/>
        </w:rPr>
        <w:t>общий объем инвест</w:t>
      </w:r>
      <w:r w:rsidR="00175341">
        <w:rPr>
          <w:sz w:val="28"/>
          <w:szCs w:val="28"/>
        </w:rPr>
        <w:t>иций в эконом</w:t>
      </w:r>
      <w:r w:rsidR="00AD1143">
        <w:rPr>
          <w:sz w:val="28"/>
          <w:szCs w:val="28"/>
        </w:rPr>
        <w:t xml:space="preserve">ику района, </w:t>
      </w:r>
      <w:proofErr w:type="gramStart"/>
      <w:r w:rsidR="00AD1143">
        <w:rPr>
          <w:sz w:val="28"/>
          <w:szCs w:val="28"/>
        </w:rPr>
        <w:t>по</w:t>
      </w:r>
      <w:proofErr w:type="gramEnd"/>
      <w:r w:rsidR="00AD1143">
        <w:rPr>
          <w:sz w:val="28"/>
          <w:szCs w:val="28"/>
        </w:rPr>
        <w:t xml:space="preserve"> </w:t>
      </w:r>
      <w:proofErr w:type="gramStart"/>
      <w:r w:rsidR="00AD1143">
        <w:rPr>
          <w:sz w:val="28"/>
          <w:szCs w:val="28"/>
        </w:rPr>
        <w:t>предварительной</w:t>
      </w:r>
      <w:proofErr w:type="gramEnd"/>
      <w:r w:rsidR="00AD1143">
        <w:rPr>
          <w:sz w:val="28"/>
          <w:szCs w:val="28"/>
        </w:rPr>
        <w:t xml:space="preserve">, оценки составит </w:t>
      </w:r>
      <w:r w:rsidR="00B427F3">
        <w:rPr>
          <w:sz w:val="28"/>
          <w:szCs w:val="28"/>
        </w:rPr>
        <w:t xml:space="preserve">от </w:t>
      </w:r>
      <w:r w:rsidR="000A3E14">
        <w:rPr>
          <w:sz w:val="28"/>
          <w:szCs w:val="28"/>
        </w:rPr>
        <w:t>447</w:t>
      </w:r>
      <w:r w:rsidR="00175341">
        <w:rPr>
          <w:sz w:val="28"/>
          <w:szCs w:val="28"/>
        </w:rPr>
        <w:t xml:space="preserve">,0 </w:t>
      </w:r>
      <w:r w:rsidR="000A3E14">
        <w:rPr>
          <w:sz w:val="28"/>
          <w:szCs w:val="28"/>
        </w:rPr>
        <w:t>млн. рублей, что составит 75,5% к уровню 2023</w:t>
      </w:r>
      <w:r w:rsidR="000F5DB6">
        <w:rPr>
          <w:sz w:val="28"/>
          <w:szCs w:val="28"/>
        </w:rPr>
        <w:t xml:space="preserve"> года. </w:t>
      </w:r>
      <w:r w:rsidR="00186308">
        <w:rPr>
          <w:sz w:val="28"/>
          <w:szCs w:val="28"/>
        </w:rPr>
        <w:t xml:space="preserve"> </w:t>
      </w:r>
      <w:r w:rsidR="00AD1143">
        <w:rPr>
          <w:sz w:val="28"/>
          <w:szCs w:val="28"/>
        </w:rPr>
        <w:t xml:space="preserve">Основные инвестиции будут приходиться на сферу дорожного строительства, </w:t>
      </w:r>
      <w:r w:rsidR="000A3E14">
        <w:rPr>
          <w:sz w:val="28"/>
          <w:szCs w:val="28"/>
        </w:rPr>
        <w:t xml:space="preserve">сельского хозяйства, </w:t>
      </w:r>
      <w:r w:rsidR="00AD1143">
        <w:rPr>
          <w:sz w:val="28"/>
          <w:szCs w:val="28"/>
        </w:rPr>
        <w:t>а так же  ремонт об</w:t>
      </w:r>
      <w:r w:rsidR="001163F7">
        <w:rPr>
          <w:sz w:val="28"/>
          <w:szCs w:val="28"/>
        </w:rPr>
        <w:t>ъектов социальной инфраструктуры</w:t>
      </w:r>
      <w:r w:rsidR="00AD1143">
        <w:rPr>
          <w:sz w:val="28"/>
          <w:szCs w:val="28"/>
        </w:rPr>
        <w:t>.</w:t>
      </w:r>
      <w:r w:rsidR="00186308">
        <w:rPr>
          <w:sz w:val="28"/>
          <w:szCs w:val="28"/>
        </w:rPr>
        <w:t xml:space="preserve">    </w:t>
      </w:r>
    </w:p>
    <w:p w:rsidR="00D462D8" w:rsidRPr="00C87D9B" w:rsidRDefault="00186308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0298" w:rsidRPr="00C87D9B">
        <w:rPr>
          <w:sz w:val="28"/>
          <w:szCs w:val="28"/>
        </w:rPr>
        <w:t xml:space="preserve">Объем работ, выполненных по виду деятельности «строительство», </w:t>
      </w:r>
      <w:proofErr w:type="gramStart"/>
      <w:r w:rsidR="005F0298" w:rsidRPr="00C87D9B">
        <w:rPr>
          <w:sz w:val="28"/>
          <w:szCs w:val="28"/>
        </w:rPr>
        <w:t>в</w:t>
      </w:r>
      <w:proofErr w:type="gramEnd"/>
    </w:p>
    <w:p w:rsidR="00D462D8" w:rsidRPr="00C87D9B" w:rsidRDefault="001163F7" w:rsidP="00043584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0F5DB6" w:rsidRPr="00C87D9B">
        <w:rPr>
          <w:sz w:val="28"/>
          <w:szCs w:val="28"/>
        </w:rPr>
        <w:t xml:space="preserve"> году </w:t>
      </w:r>
      <w:r w:rsidR="00AD1143" w:rsidRPr="00C87D9B">
        <w:rPr>
          <w:sz w:val="28"/>
          <w:szCs w:val="28"/>
        </w:rPr>
        <w:t>ожидаются</w:t>
      </w:r>
      <w:r>
        <w:rPr>
          <w:sz w:val="28"/>
          <w:szCs w:val="28"/>
        </w:rPr>
        <w:t xml:space="preserve">  в размере 25</w:t>
      </w:r>
      <w:r w:rsidR="00C76D54" w:rsidRPr="00C87D9B">
        <w:rPr>
          <w:sz w:val="28"/>
          <w:szCs w:val="28"/>
        </w:rPr>
        <w:t xml:space="preserve">0,0 </w:t>
      </w:r>
      <w:r w:rsidR="000F5DB6" w:rsidRPr="00C87D9B">
        <w:rPr>
          <w:sz w:val="28"/>
          <w:szCs w:val="28"/>
        </w:rPr>
        <w:t>м</w:t>
      </w:r>
      <w:r w:rsidR="00394F06" w:rsidRPr="00C87D9B">
        <w:rPr>
          <w:sz w:val="28"/>
          <w:szCs w:val="28"/>
        </w:rPr>
        <w:t xml:space="preserve">лн. рублей, что </w:t>
      </w:r>
      <w:r>
        <w:rPr>
          <w:sz w:val="28"/>
          <w:szCs w:val="28"/>
        </w:rPr>
        <w:t>составляет 133,8 % к 2023</w:t>
      </w:r>
      <w:r w:rsidR="00C87D9B" w:rsidRPr="00C87D9B">
        <w:rPr>
          <w:sz w:val="28"/>
          <w:szCs w:val="28"/>
        </w:rPr>
        <w:t xml:space="preserve"> году в физическом объеме</w:t>
      </w:r>
      <w:r w:rsidR="005F0298" w:rsidRPr="00C87D9B">
        <w:rPr>
          <w:sz w:val="28"/>
          <w:szCs w:val="28"/>
        </w:rPr>
        <w:t xml:space="preserve">. </w:t>
      </w:r>
    </w:p>
    <w:p w:rsidR="005414FC" w:rsidRDefault="001163F7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5F0298" w:rsidRPr="00C87D9B">
        <w:rPr>
          <w:sz w:val="28"/>
          <w:szCs w:val="28"/>
        </w:rPr>
        <w:t xml:space="preserve"> году н</w:t>
      </w:r>
      <w:r w:rsidR="005C0C14" w:rsidRPr="00C87D9B">
        <w:rPr>
          <w:sz w:val="28"/>
          <w:szCs w:val="28"/>
        </w:rPr>
        <w:t xml:space="preserve">а территории района </w:t>
      </w:r>
      <w:r>
        <w:rPr>
          <w:sz w:val="28"/>
          <w:szCs w:val="28"/>
        </w:rPr>
        <w:t>планируется ввод в эксплуатацию 10</w:t>
      </w:r>
      <w:r w:rsidR="00C87D9B" w:rsidRPr="00C87D9B">
        <w:rPr>
          <w:sz w:val="28"/>
          <w:szCs w:val="28"/>
        </w:rPr>
        <w:t>00</w:t>
      </w:r>
      <w:r w:rsidR="005C0C14" w:rsidRPr="00C87D9B">
        <w:rPr>
          <w:sz w:val="28"/>
          <w:szCs w:val="28"/>
        </w:rPr>
        <w:t xml:space="preserve"> кв.</w:t>
      </w:r>
      <w:r w:rsidR="00B33425" w:rsidRPr="00C87D9B">
        <w:rPr>
          <w:sz w:val="28"/>
          <w:szCs w:val="28"/>
        </w:rPr>
        <w:t xml:space="preserve"> </w:t>
      </w:r>
      <w:r w:rsidR="005C0C14" w:rsidRPr="00C87D9B">
        <w:rPr>
          <w:sz w:val="28"/>
          <w:szCs w:val="28"/>
        </w:rPr>
        <w:t>м</w:t>
      </w:r>
      <w:r w:rsidR="00BC5D39" w:rsidRPr="00C87D9B">
        <w:rPr>
          <w:sz w:val="28"/>
          <w:szCs w:val="28"/>
        </w:rPr>
        <w:t xml:space="preserve"> жилой площади, что </w:t>
      </w:r>
      <w:r>
        <w:rPr>
          <w:sz w:val="28"/>
          <w:szCs w:val="28"/>
        </w:rPr>
        <w:t xml:space="preserve"> на 1</w:t>
      </w:r>
      <w:r w:rsidR="005414FC">
        <w:rPr>
          <w:sz w:val="28"/>
          <w:szCs w:val="28"/>
        </w:rPr>
        <w:t>40</w:t>
      </w:r>
      <w:r>
        <w:rPr>
          <w:sz w:val="28"/>
          <w:szCs w:val="28"/>
        </w:rPr>
        <w:t xml:space="preserve"> кв.</w:t>
      </w:r>
      <w:r w:rsidR="00541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  меньше </w:t>
      </w:r>
      <w:r w:rsidR="005414FC">
        <w:rPr>
          <w:sz w:val="28"/>
          <w:szCs w:val="28"/>
        </w:rPr>
        <w:t xml:space="preserve"> чем в 2023 году. </w:t>
      </w:r>
    </w:p>
    <w:p w:rsidR="00D462D8" w:rsidRPr="00043584" w:rsidRDefault="005414FC" w:rsidP="005414FC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в 2024</w:t>
      </w:r>
      <w:r w:rsidR="00E9125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ожидается 1425,5</w:t>
      </w:r>
      <w:r w:rsidR="00B304B4">
        <w:rPr>
          <w:sz w:val="28"/>
          <w:szCs w:val="28"/>
        </w:rPr>
        <w:t>,</w:t>
      </w:r>
      <w:r w:rsidR="002C293C">
        <w:rPr>
          <w:sz w:val="28"/>
          <w:szCs w:val="28"/>
        </w:rPr>
        <w:t xml:space="preserve"> </w:t>
      </w:r>
      <w:r w:rsidR="001302EA">
        <w:rPr>
          <w:sz w:val="28"/>
          <w:szCs w:val="28"/>
        </w:rPr>
        <w:t>м</w:t>
      </w:r>
      <w:r w:rsidR="002C293C">
        <w:rPr>
          <w:sz w:val="28"/>
          <w:szCs w:val="28"/>
        </w:rPr>
        <w:t>лн. рублей</w:t>
      </w:r>
      <w:r>
        <w:rPr>
          <w:sz w:val="28"/>
          <w:szCs w:val="28"/>
        </w:rPr>
        <w:t xml:space="preserve">  по сравнению с 2023</w:t>
      </w:r>
      <w:r w:rsidR="005F0298" w:rsidRPr="00043584">
        <w:rPr>
          <w:sz w:val="28"/>
          <w:szCs w:val="28"/>
        </w:rPr>
        <w:t xml:space="preserve"> го</w:t>
      </w:r>
      <w:r w:rsidR="00E9125E">
        <w:rPr>
          <w:sz w:val="28"/>
          <w:szCs w:val="28"/>
        </w:rPr>
        <w:t>дом в</w:t>
      </w:r>
      <w:r>
        <w:rPr>
          <w:sz w:val="28"/>
          <w:szCs w:val="28"/>
        </w:rPr>
        <w:t>ырастет на 1,8%.</w:t>
      </w:r>
      <w:r w:rsidR="00E9125E">
        <w:rPr>
          <w:sz w:val="28"/>
          <w:szCs w:val="28"/>
        </w:rPr>
        <w:t xml:space="preserve"> </w:t>
      </w:r>
      <w:r w:rsidR="007D234F">
        <w:rPr>
          <w:sz w:val="28"/>
          <w:szCs w:val="28"/>
        </w:rPr>
        <w:t xml:space="preserve">На фоне </w:t>
      </w:r>
      <w:r w:rsidR="00B304B4">
        <w:rPr>
          <w:sz w:val="28"/>
          <w:szCs w:val="28"/>
        </w:rPr>
        <w:t xml:space="preserve">незначительного </w:t>
      </w:r>
      <w:r w:rsidR="007D234F">
        <w:rPr>
          <w:sz w:val="28"/>
          <w:szCs w:val="28"/>
        </w:rPr>
        <w:t xml:space="preserve">роста розничного товарооборота (за счет удорожания товаров) наблюдается снижение покупательской активности </w:t>
      </w:r>
      <w:r>
        <w:rPr>
          <w:sz w:val="28"/>
          <w:szCs w:val="28"/>
        </w:rPr>
        <w:t>в отношении дорогостоящих предметов (мебель, автомобили)</w:t>
      </w:r>
      <w:r w:rsidR="007D234F">
        <w:rPr>
          <w:sz w:val="28"/>
          <w:szCs w:val="28"/>
        </w:rPr>
        <w:t xml:space="preserve">. </w:t>
      </w:r>
      <w:r w:rsidR="005F0298" w:rsidRPr="00043584">
        <w:rPr>
          <w:sz w:val="28"/>
          <w:szCs w:val="28"/>
        </w:rPr>
        <w:t>Объем платных ус</w:t>
      </w:r>
      <w:r w:rsidR="00E9125E">
        <w:rPr>
          <w:sz w:val="28"/>
          <w:szCs w:val="28"/>
        </w:rPr>
        <w:t>луг, оказанных населению района</w:t>
      </w:r>
      <w:r w:rsidR="005F0298" w:rsidRPr="00043584">
        <w:rPr>
          <w:sz w:val="28"/>
          <w:szCs w:val="28"/>
        </w:rPr>
        <w:t xml:space="preserve"> через все каналы реа</w:t>
      </w:r>
      <w:r w:rsidR="007D234F">
        <w:rPr>
          <w:sz w:val="28"/>
          <w:szCs w:val="28"/>
        </w:rPr>
        <w:t>лизации, сложит</w:t>
      </w:r>
      <w:r>
        <w:rPr>
          <w:sz w:val="28"/>
          <w:szCs w:val="28"/>
        </w:rPr>
        <w:t>ся в размере 207,2 млн. рублей, или 106,6</w:t>
      </w:r>
      <w:r w:rsidR="00121FD2">
        <w:rPr>
          <w:sz w:val="28"/>
          <w:szCs w:val="28"/>
        </w:rPr>
        <w:t xml:space="preserve">% </w:t>
      </w:r>
      <w:r w:rsidR="00B304B4">
        <w:rPr>
          <w:sz w:val="28"/>
          <w:szCs w:val="28"/>
        </w:rPr>
        <w:t xml:space="preserve"> к</w:t>
      </w:r>
      <w:r w:rsidR="00121FD2">
        <w:rPr>
          <w:sz w:val="28"/>
          <w:szCs w:val="28"/>
        </w:rPr>
        <w:t xml:space="preserve"> уровню  2023 года</w:t>
      </w:r>
      <w:r w:rsidR="005F0298" w:rsidRPr="00043584">
        <w:rPr>
          <w:sz w:val="28"/>
          <w:szCs w:val="28"/>
        </w:rPr>
        <w:t>.</w:t>
      </w:r>
    </w:p>
    <w:p w:rsidR="00D462D8" w:rsidRPr="00043584" w:rsidRDefault="0047157C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121FD2">
        <w:rPr>
          <w:sz w:val="28"/>
          <w:szCs w:val="28"/>
        </w:rPr>
        <w:t xml:space="preserve"> 2024</w:t>
      </w:r>
      <w:r w:rsidR="00BC7F6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BC7F64">
        <w:rPr>
          <w:sz w:val="28"/>
          <w:szCs w:val="28"/>
        </w:rPr>
        <w:t xml:space="preserve"> у</w:t>
      </w:r>
      <w:r w:rsidR="005F0298" w:rsidRPr="00043584">
        <w:rPr>
          <w:sz w:val="28"/>
          <w:szCs w:val="28"/>
        </w:rPr>
        <w:t>ровень официальной (регистри</w:t>
      </w:r>
      <w:r w:rsidR="00BC7F64">
        <w:rPr>
          <w:sz w:val="28"/>
          <w:szCs w:val="28"/>
        </w:rPr>
        <w:t>руемой) безработицы составит</w:t>
      </w:r>
      <w:r w:rsidR="00121FD2">
        <w:rPr>
          <w:sz w:val="28"/>
          <w:szCs w:val="28"/>
        </w:rPr>
        <w:t xml:space="preserve"> 1,4</w:t>
      </w:r>
      <w:r w:rsidR="006B52A6">
        <w:rPr>
          <w:sz w:val="28"/>
          <w:szCs w:val="28"/>
        </w:rPr>
        <w:t xml:space="preserve"> </w:t>
      </w:r>
      <w:r w:rsidR="00BC7F64">
        <w:rPr>
          <w:sz w:val="28"/>
          <w:szCs w:val="28"/>
        </w:rPr>
        <w:t>%</w:t>
      </w:r>
      <w:r w:rsidR="00702DD6">
        <w:rPr>
          <w:sz w:val="28"/>
          <w:szCs w:val="28"/>
        </w:rPr>
        <w:t xml:space="preserve"> </w:t>
      </w:r>
      <w:r w:rsidR="005F0298" w:rsidRPr="00043584">
        <w:rPr>
          <w:sz w:val="28"/>
          <w:szCs w:val="28"/>
        </w:rPr>
        <w:t xml:space="preserve"> от</w:t>
      </w:r>
      <w:r w:rsidR="00702DD6">
        <w:rPr>
          <w:sz w:val="28"/>
          <w:szCs w:val="28"/>
        </w:rPr>
        <w:t xml:space="preserve"> общей </w:t>
      </w:r>
      <w:r w:rsidR="005F0298" w:rsidRPr="00043584">
        <w:rPr>
          <w:sz w:val="28"/>
          <w:szCs w:val="28"/>
        </w:rPr>
        <w:t xml:space="preserve"> численности рабочей силы.</w:t>
      </w:r>
    </w:p>
    <w:p w:rsidR="00D462D8" w:rsidRDefault="005F0298" w:rsidP="006B52A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>Реальные располагаемые денежные доходы на</w:t>
      </w:r>
      <w:r w:rsidR="00702DD6">
        <w:rPr>
          <w:sz w:val="28"/>
          <w:szCs w:val="28"/>
        </w:rPr>
        <w:t xml:space="preserve">селения </w:t>
      </w:r>
      <w:r w:rsidR="006B52A6">
        <w:rPr>
          <w:sz w:val="28"/>
          <w:szCs w:val="28"/>
        </w:rPr>
        <w:t>сложатся</w:t>
      </w:r>
      <w:r w:rsidR="00405DC1">
        <w:rPr>
          <w:sz w:val="28"/>
          <w:szCs w:val="28"/>
        </w:rPr>
        <w:t xml:space="preserve"> на </w:t>
      </w:r>
      <w:r w:rsidR="0026283F">
        <w:rPr>
          <w:sz w:val="28"/>
          <w:szCs w:val="28"/>
        </w:rPr>
        <w:t>уровне 105,2</w:t>
      </w:r>
      <w:r w:rsidRPr="00043584">
        <w:rPr>
          <w:sz w:val="28"/>
          <w:szCs w:val="28"/>
        </w:rPr>
        <w:t>%</w:t>
      </w:r>
      <w:r w:rsidR="00121FD2">
        <w:rPr>
          <w:sz w:val="28"/>
          <w:szCs w:val="28"/>
        </w:rPr>
        <w:t xml:space="preserve"> к уровню 2023</w:t>
      </w:r>
      <w:r w:rsidR="00CB2E85">
        <w:rPr>
          <w:sz w:val="28"/>
          <w:szCs w:val="28"/>
        </w:rPr>
        <w:t xml:space="preserve"> года</w:t>
      </w:r>
      <w:r w:rsidRPr="00043584">
        <w:rPr>
          <w:sz w:val="28"/>
          <w:szCs w:val="28"/>
        </w:rPr>
        <w:t>.</w:t>
      </w:r>
      <w:r w:rsidR="006B52A6">
        <w:rPr>
          <w:sz w:val="28"/>
          <w:szCs w:val="28"/>
        </w:rPr>
        <w:t xml:space="preserve"> </w:t>
      </w:r>
      <w:r w:rsidRPr="00043584">
        <w:rPr>
          <w:sz w:val="28"/>
          <w:szCs w:val="28"/>
        </w:rPr>
        <w:t>Среднемесячная номинальная начисленная зар</w:t>
      </w:r>
      <w:r w:rsidR="00702DD6">
        <w:rPr>
          <w:sz w:val="28"/>
          <w:szCs w:val="28"/>
        </w:rPr>
        <w:t>аботная плата</w:t>
      </w:r>
      <w:r w:rsidR="00121FD2">
        <w:rPr>
          <w:sz w:val="28"/>
          <w:szCs w:val="28"/>
        </w:rPr>
        <w:t xml:space="preserve"> вырастет на 14</w:t>
      </w:r>
      <w:r w:rsidR="0026283F">
        <w:rPr>
          <w:sz w:val="28"/>
          <w:szCs w:val="28"/>
        </w:rPr>
        <w:t>,9</w:t>
      </w:r>
      <w:r w:rsidR="00702DD6">
        <w:rPr>
          <w:sz w:val="28"/>
          <w:szCs w:val="28"/>
        </w:rPr>
        <w:t xml:space="preserve"> </w:t>
      </w:r>
      <w:r w:rsidR="006B52A6">
        <w:rPr>
          <w:sz w:val="28"/>
          <w:szCs w:val="28"/>
        </w:rPr>
        <w:t>%</w:t>
      </w:r>
      <w:r w:rsidR="00121FD2">
        <w:rPr>
          <w:sz w:val="28"/>
          <w:szCs w:val="28"/>
        </w:rPr>
        <w:t xml:space="preserve"> к аналогичному периоду 2023</w:t>
      </w:r>
      <w:r w:rsidR="006F346F">
        <w:rPr>
          <w:sz w:val="28"/>
          <w:szCs w:val="28"/>
        </w:rPr>
        <w:t xml:space="preserve"> года</w:t>
      </w:r>
      <w:r w:rsidR="006B52A6">
        <w:rPr>
          <w:sz w:val="28"/>
          <w:szCs w:val="28"/>
        </w:rPr>
        <w:t xml:space="preserve"> и </w:t>
      </w:r>
      <w:r w:rsidR="00702DD6">
        <w:rPr>
          <w:sz w:val="28"/>
          <w:szCs w:val="28"/>
        </w:rPr>
        <w:t>составит</w:t>
      </w:r>
      <w:r w:rsidR="00121FD2">
        <w:rPr>
          <w:sz w:val="28"/>
          <w:szCs w:val="28"/>
        </w:rPr>
        <w:t xml:space="preserve"> 50</w:t>
      </w:r>
      <w:r w:rsidR="00B9635B">
        <w:rPr>
          <w:sz w:val="28"/>
          <w:szCs w:val="28"/>
        </w:rPr>
        <w:t xml:space="preserve"> </w:t>
      </w:r>
      <w:r w:rsidR="00121FD2">
        <w:rPr>
          <w:sz w:val="28"/>
          <w:szCs w:val="28"/>
        </w:rPr>
        <w:t>011</w:t>
      </w:r>
      <w:r w:rsidRPr="00043584">
        <w:rPr>
          <w:sz w:val="28"/>
          <w:szCs w:val="28"/>
        </w:rPr>
        <w:t xml:space="preserve"> рубл</w:t>
      </w:r>
      <w:r w:rsidR="0026283F">
        <w:rPr>
          <w:sz w:val="28"/>
          <w:szCs w:val="28"/>
        </w:rPr>
        <w:t>ей</w:t>
      </w:r>
      <w:r w:rsidR="006B52A6">
        <w:rPr>
          <w:sz w:val="28"/>
          <w:szCs w:val="28"/>
        </w:rPr>
        <w:t>.</w:t>
      </w:r>
      <w:r w:rsidR="00405DC1">
        <w:rPr>
          <w:sz w:val="28"/>
          <w:szCs w:val="28"/>
        </w:rPr>
        <w:t xml:space="preserve"> </w:t>
      </w:r>
    </w:p>
    <w:p w:rsidR="006B52A6" w:rsidRDefault="006B52A6" w:rsidP="006B52A6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6F6115">
        <w:rPr>
          <w:sz w:val="28"/>
          <w:szCs w:val="28"/>
        </w:rPr>
        <w:t xml:space="preserve">в </w:t>
      </w:r>
      <w:r>
        <w:rPr>
          <w:sz w:val="28"/>
          <w:szCs w:val="28"/>
        </w:rPr>
        <w:t>экономи</w:t>
      </w:r>
      <w:r w:rsidR="006F6115">
        <w:rPr>
          <w:sz w:val="28"/>
          <w:szCs w:val="28"/>
        </w:rPr>
        <w:t>ке</w:t>
      </w:r>
      <w:r>
        <w:rPr>
          <w:sz w:val="28"/>
          <w:szCs w:val="28"/>
        </w:rPr>
        <w:t xml:space="preserve"> района </w:t>
      </w:r>
      <w:r w:rsidR="006F6115">
        <w:rPr>
          <w:sz w:val="28"/>
          <w:szCs w:val="28"/>
        </w:rPr>
        <w:t xml:space="preserve">наблюдаются процессы рецессии. Дальнейшее развитие экономики возможно при вливании инвестиций в  </w:t>
      </w:r>
      <w:r w:rsidR="006F346F">
        <w:rPr>
          <w:sz w:val="28"/>
          <w:szCs w:val="28"/>
        </w:rPr>
        <w:t>сферу промышленного производства (предприятия занимающиеся переработкой</w:t>
      </w:r>
      <w:r w:rsidR="006F6115">
        <w:rPr>
          <w:sz w:val="28"/>
          <w:szCs w:val="28"/>
        </w:rPr>
        <w:t xml:space="preserve"> продукции сельского хозяйства</w:t>
      </w:r>
      <w:r w:rsidR="006F346F">
        <w:rPr>
          <w:sz w:val="28"/>
          <w:szCs w:val="28"/>
        </w:rPr>
        <w:t>)</w:t>
      </w:r>
      <w:r w:rsidR="006F6115">
        <w:rPr>
          <w:sz w:val="28"/>
          <w:szCs w:val="28"/>
        </w:rPr>
        <w:t xml:space="preserve">, </w:t>
      </w:r>
      <w:r w:rsidR="00D36409">
        <w:rPr>
          <w:sz w:val="28"/>
          <w:szCs w:val="28"/>
        </w:rPr>
        <w:t xml:space="preserve">лесопереработку, </w:t>
      </w:r>
      <w:r w:rsidR="006F6115">
        <w:rPr>
          <w:sz w:val="28"/>
          <w:szCs w:val="28"/>
        </w:rPr>
        <w:t xml:space="preserve">а так же сферу туризма. </w:t>
      </w:r>
    </w:p>
    <w:p w:rsidR="006B52A6" w:rsidRDefault="006B52A6" w:rsidP="00C820BC">
      <w:pPr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30671" w:rsidRDefault="00630671" w:rsidP="00C820BC">
      <w:pPr>
        <w:ind w:firstLine="72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820B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820BC">
        <w:rPr>
          <w:rFonts w:ascii="Times New Roman" w:hAnsi="Times New Roman" w:cs="Times New Roman"/>
          <w:b/>
          <w:sz w:val="28"/>
          <w:szCs w:val="28"/>
        </w:rPr>
        <w:t>.</w:t>
      </w:r>
      <w:r w:rsidRPr="00C820B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Приоритеты социально</w:t>
      </w:r>
      <w:r w:rsidR="00121FD2">
        <w:rPr>
          <w:rFonts w:ascii="Times New Roman" w:hAnsi="Times New Roman" w:cs="Times New Roman"/>
          <w:b/>
          <w:bCs/>
          <w:kern w:val="32"/>
          <w:sz w:val="28"/>
          <w:szCs w:val="28"/>
        </w:rPr>
        <w:t>-экономического развития на 2025</w:t>
      </w:r>
      <w:r w:rsidRPr="00C820B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год </w:t>
      </w:r>
      <w:bookmarkStart w:id="1" w:name="_Toc340560448"/>
      <w:r w:rsidRPr="00C820BC">
        <w:rPr>
          <w:rFonts w:ascii="Times New Roman" w:hAnsi="Times New Roman" w:cs="Times New Roman"/>
          <w:b/>
          <w:bCs/>
          <w:kern w:val="32"/>
          <w:sz w:val="28"/>
          <w:szCs w:val="28"/>
        </w:rPr>
        <w:t>и плановый период 202</w:t>
      </w:r>
      <w:r w:rsidR="00121FD2">
        <w:rPr>
          <w:rFonts w:ascii="Times New Roman" w:hAnsi="Times New Roman" w:cs="Times New Roman"/>
          <w:b/>
          <w:bCs/>
          <w:kern w:val="32"/>
          <w:sz w:val="28"/>
          <w:szCs w:val="28"/>
        </w:rPr>
        <w:t>6</w:t>
      </w:r>
      <w:r w:rsidRPr="00C820B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и 202</w:t>
      </w:r>
      <w:r w:rsidR="00121FD2">
        <w:rPr>
          <w:rFonts w:ascii="Times New Roman" w:hAnsi="Times New Roman" w:cs="Times New Roman"/>
          <w:b/>
          <w:bCs/>
          <w:kern w:val="32"/>
          <w:sz w:val="28"/>
          <w:szCs w:val="28"/>
        </w:rPr>
        <w:t>7</w:t>
      </w:r>
      <w:r w:rsidRPr="00C820BC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год</w:t>
      </w:r>
      <w:bookmarkEnd w:id="1"/>
      <w:r w:rsidRPr="00C820BC">
        <w:rPr>
          <w:rFonts w:ascii="Times New Roman" w:hAnsi="Times New Roman" w:cs="Times New Roman"/>
          <w:b/>
          <w:bCs/>
          <w:kern w:val="32"/>
          <w:sz w:val="28"/>
          <w:szCs w:val="28"/>
        </w:rPr>
        <w:t>ов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Приоритеты социально-экономического развития Новосибирской области на 2025 год и плановый период 2026 и 2027 годов:</w:t>
      </w:r>
    </w:p>
    <w:p w:rsidR="00121FD2" w:rsidRPr="00B85869" w:rsidRDefault="00B85869" w:rsidP="00B85869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1.Р</w:t>
      </w:r>
      <w:r w:rsidR="00121FD2"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азвитие человеческого капитала и социальной сферы.</w:t>
      </w:r>
    </w:p>
    <w:p w:rsidR="00121FD2" w:rsidRPr="00B85869" w:rsidRDefault="00121FD2" w:rsidP="00B85869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Стабилизация демографической ситуации в Новосибирской области:</w:t>
      </w:r>
    </w:p>
    <w:p w:rsidR="00121FD2" w:rsidRPr="00456AB9" w:rsidRDefault="00B85869" w:rsidP="00121FD2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1FD2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численности населения Новосибирской области;</w:t>
      </w:r>
    </w:p>
    <w:p w:rsidR="00121FD2" w:rsidRPr="00456AB9" w:rsidRDefault="00B85869" w:rsidP="00121FD2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1FD2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и снижение смертности по основным классам причин, содействие увеличению продолжительности здоровой жизни населения;</w:t>
      </w:r>
    </w:p>
    <w:p w:rsidR="00121FD2" w:rsidRPr="00456AB9" w:rsidRDefault="00B85869" w:rsidP="00121FD2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1FD2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доступности и качества оказания медицинской помощи женщинам в период беременности и родов, их новорожденным детям, в частности сохранение репродуктивного здоровья населения;</w:t>
      </w:r>
    </w:p>
    <w:p w:rsidR="00121FD2" w:rsidRPr="00456AB9" w:rsidRDefault="00B85869" w:rsidP="00121FD2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1FD2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добровольному переселению в Новосибирскую область соотечественников, проживающих за рубежом;</w:t>
      </w:r>
    </w:p>
    <w:p w:rsidR="00121FD2" w:rsidRPr="00456AB9" w:rsidRDefault="00B85869" w:rsidP="00121FD2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21FD2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механизмов регулирования внутренней и внешней миграции.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здорового образа жизни у граждан, обеспечение населения доступной и качественной медицинской помощью: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эффективной системы профилактики заболеваний, предусматривающей увеличение охвата граждан профилактическими медицинскими осмотрами;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оперативности оказания скорой, в том числе скорой специализированной, медицинской помощи (включая граждан, проживающих в труднодоступных местностях), в том числе с использованием санитарной авиации;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доступности и качества оказания высокотехнологичной медицинской помощи;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медицинской реабилитации и совершенствование системы санаторно-курортного лечения, в том числе детей;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и качества оказания паллиативной медицинской помощи;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льготного лекарственного обеспечения отдельным категориям граждан;</w:t>
      </w:r>
    </w:p>
    <w:p w:rsidR="00121FD2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кадрового обеспечения системы здравоохранения, </w:t>
      </w: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включающее</w:t>
      </w:r>
      <w:proofErr w:type="gram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постоянное повышение профессионального уровня и расширение квалификации медицинских работников, введение обязательной аккредитации медицинских работников;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современной системы оказания медицинской помощи лицам старших возрастных групп;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и реконструкция объектов здравоохранения, развитие инфраструктуры и материально-технической базы медицинских организаций, ускоренное инновационное развитие здравоохранения на основе новых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диагностических технологий;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единого цифрового контура в здравоохранении на основе единой государственной информационной системы в сфере здравоохранения, применение телемедицинских технологий.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благополучия и высокого уровня жизни населения региона: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повышения уровня реального размера заработной платы работников государственных и муниципальных учреждений в Новосибирской области;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ведомственного </w:t>
      </w: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организациях бюджетной сферы;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 достижению национальной цели снижения уровня бедности в два раза по сравнению с показателем 2017 года.</w:t>
      </w:r>
    </w:p>
    <w:p w:rsidR="00121FD2" w:rsidRPr="00DA0CC4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удовлетворение рынка труда Новосибирской области квалифицированными кадрами, обеспечение эффективной занятости граждан: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предприятий необходимыми кадрами через изменение индивидуальных образовательных траекторий студентов старших курсов, предусматривающих совмещение работы и обучения, организацию практики, целевого обучения на предприятиях;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профессиональной переподготовки и повышения квалификации различных категорий граждан; 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 и граждан с инвалидностью;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системы содействия занятости населения через создание новых эффективных рабочих мест, расширение возможностей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самозанятости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предпринимательства, использование гибких форм занятости;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привлечения и адаптации в Новосибирской области высококвалифицированных, профессиональных кадров в соответствии с текущими и перспективными потребностями экономики;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 по улучшению условий и охраны труда, направленных на сохранение жизни и здоровья работников в процессе трудовой деятельности;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качества предоставления услуг в сфере содействия занятости населения в Новосибирской области;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работодателям в обеспечении необходимыми трудовыми ресурсами,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в кадровом обеспечении инвестиционных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инвесторам, реализующим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планирующи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реализации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проекты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Развитие конкурентного, современного и качественного </w:t>
      </w: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образования, обеспечение равных образовательных возможностей для граждан:</w:t>
      </w:r>
    </w:p>
    <w:p w:rsidR="00121FD2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современной материальной инфраструктуры образования и технологической образовательной среды государственных (муниципальных)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базовым крупным школам;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дополнительных мест в системе общего образования в соответствии с прогнозируемой потребностью и современными требованиями к условиям обучения, обеспечивающих односменный режим обучения в общеобразовательных организациях;</w:t>
      </w:r>
    </w:p>
    <w:p w:rsidR="00121FD2" w:rsidRPr="005C1F0C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D5E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комплекса мероприятий по обеспечению безопасности и сохранению здоровья детей, укреплению региональной системы инклюзивного образования, сохранению сети отдельных организаций, осуществляющих образовательную деятельность по адаптированным основным общеобразовательным программам;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мест в дошкольных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организациях, создание мест для детей в возрасте от 2 месяцев до 3 лет с учетом существующей потребности, развитие вариативных форм дошкольного образования, развитие сети частных образовательных организаций, реализующих программы дошкольного образования;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121FD2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 поддержка одаренных детей и учащейся молодежи, создание и развитие региональной сети муниципальных ресурсных центров по работе с одаренными обучающимися, интегрированных с региональным центром выявления, поддержки и развития способностей и талантов у детей и молодежи;</w:t>
      </w:r>
      <w:proofErr w:type="gramEnd"/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современной инфраструктуры подготовки квалифицированных специалистов и рабочих кадров в соответствии с современными стандартами и передовыми технологиями на базе профессиональных образовательных организаций Новосибирской области;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условий для создания опережающей адаптивной подготовки кадров на базе профессиональных образовательных организаций,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минимизирующих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кадровый дефицит, в соответствии с текущими и перспективными требованиями рынка труда;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дальнейшее развитие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 развитие системы среднего профессионального образования с учетом реализации практико-ориентированного обучения;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демонстрационного экзамена как новой формы государственной итоговой аттестации выпускников профессиональных образовательных организаций;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инновационной сети образовательных учреждений по распространению лучших практик подготовки кадров в регионе, обеспечение их взаимодействия с работодателями и социальными партнерами на основе производственного сотрудничества (трансфер инновационных промышленных технологий в систему подготовки кадров);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экспортного потенциала региональной системы образования;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интеграционных связей высшего и среднего профессионального образования, науки и бизнеса, создание стимулов и условий для ускоренного включения новых знаний в процесс обучения.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совершенствование условий для формирования у населения потребности в культурных ценностях и реализации творческого потенциала, вовлечения населения в культурную жизнь региона, в том числе в сфере творческих (креативных) индустрий;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6AB9">
        <w:rPr>
          <w:color w:val="000000" w:themeColor="text1"/>
          <w:sz w:val="28"/>
          <w:szCs w:val="28"/>
        </w:rPr>
        <w:t>обеспечение формирования гармоничной и комфортной культурной среды региона и модернизация инфраструктуры в сфере культуры;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6AB9">
        <w:rPr>
          <w:color w:val="000000" w:themeColor="text1"/>
          <w:sz w:val="28"/>
          <w:szCs w:val="28"/>
        </w:rPr>
        <w:t>стимулирование повышения качества и разнообразия культурной жизни граждан, в том числе в малых, удаленных, сельских населенных пунктах;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формирование и продвижение устойчивого бренда, отражающего представление о Новосибирской области как о крупнейшем культурном центре азиатской части России;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обеспечение развития сферы культуры профессиональными кадрами;</w:t>
      </w:r>
    </w:p>
    <w:p w:rsidR="00121FD2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создание условий для обеспечения сохранности и популяризации историко-культурного наследия народов, населяющих Новосибирскую область;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разработка и реализация новой модели государственной культурной политики, обеспечивающей эффективное межведомственное взаимодействие, активное вовлечение населения, общественных организаций и коммерческого сектора в формирование культурного пространства;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поддержка развития системы образования в сфере культуры Новосибирской области, содействие участию молодых талантов во всероссийских и международных творческих состязаниях</w:t>
      </w:r>
      <w:r>
        <w:rPr>
          <w:color w:val="000000" w:themeColor="text1"/>
          <w:sz w:val="28"/>
          <w:szCs w:val="28"/>
        </w:rPr>
        <w:t>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6AB9">
        <w:rPr>
          <w:color w:val="000000" w:themeColor="text1"/>
          <w:sz w:val="28"/>
          <w:szCs w:val="28"/>
        </w:rPr>
        <w:lastRenderedPageBreak/>
        <w:t>повышение эффективности деятельности организаций культуры по защите исторической правды, сохранению исторической памяти, противодействию фальсификации истории;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6AB9">
        <w:rPr>
          <w:color w:val="000000" w:themeColor="text1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6AB9">
        <w:rPr>
          <w:color w:val="000000" w:themeColor="text1"/>
          <w:sz w:val="28"/>
          <w:szCs w:val="28"/>
        </w:rPr>
        <w:t>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повышение мотивации населения Новосибирской области к регулярным занятиям физической культурой и спортом и ведению здорового образа жизни;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расширение сети современной инфраструктуры физической культуры и спорта в Новосибирской области;</w:t>
      </w:r>
    </w:p>
    <w:p w:rsidR="00121FD2" w:rsidRPr="00456AB9" w:rsidRDefault="00121FD2" w:rsidP="00121FD2">
      <w:pPr>
        <w:pStyle w:val="1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обеспечение развития спорта высших достижений и совершенствование системы подготовки спортивного резерва в Новосибирской области;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развития и реализации культурного, нравственного, интеллектуального и творческого потенциала молодежи на территории Новосибирской области; 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эффективности системы патриотического воспитания граждан в Новосибирской области; 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развитию добровольческой и благотворительной деятельности;</w:t>
      </w:r>
      <w:r w:rsidRPr="00DA3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121FD2" w:rsidRPr="00E07055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обеспечения преемственности духовно-нравственных ценностей российского общества, присвоения молодежью исторических и национально-культурных традиций народов России как основы для создания патриотического молодежного сообщества, работающего на национальные интересы России и Новосибирской области, готового служить Родине во всех сферах;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системы молодежной безопасности для формирования устойчивости молодежной среды к внешним и внутренним вызовам и угрозам, в том числе предупреждение правонарушений и антиобщественных действий молодежи, формирование благоприятной информационной среды, защита молодежи от деструктивного информационно-психологического воздействия, формирование законопослушного поведения, воспитание правового сознания;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созданию и развитию инфраструктуры для осуществления молодежной политики на территории Новосибирской области;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развития профессиональных компетенций специалистов, осуществляющих работу с молодежью;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Новосибирской области через расширение участия негосударственных организаций в реализации приоритетных социально значимых проектов и программ;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укрепления и сохранения межнациональных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отношений в Новосибирской области;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укрепление российской гражданской идентичности населения Новосибирской области на основе духовно-нравственных и культурных ценностей народов Российской Федерации.    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государства, повышение эффективности мер социальной защиты: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крепление традиционных семейных ценностей; внедрение новых инструментов повышения качества и доступности услуг для семей с детьми,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лючая развитие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проактивного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формата помощи семьям, направленного на раннее выявление и профилактику детского и семейного неблагополучия; внедрение новых принципов развития сектора детского отдыха;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адресной социальной поддержки участникам специальной военной операции и членам их семей;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комплекса мер по профилактике социального сиротства; содействие в устройстве детей из детских домов в семьи; развитие систем сопровождения замещающих семей и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постинтернатного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сопровождения выпускников детских домов; обеспечение лиц из числа детей-сирот и детей, оставшихся без попечения родителей, жилыми помещениями;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современных эффективных социальных практик по поддержке жизненного потенциала семей, воспитывающих детей с инвалидностью, повышение качества и доступности социальных услуг, в том числе за счет развития дистанционных сервисов, создание условий для проживания лиц с инвалидностью в семье или самостоятельно;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 поддержания активного долголетия для самостоятельной, независимой и полноценной жизнедеятельности пожилых граждан и инвалидов, устойчивого повышения продолжительности, уровня и качества их жизни; обеспечение доступности и вариативности социальных сервисов;</w:t>
      </w:r>
    </w:p>
    <w:p w:rsidR="00121FD2" w:rsidRPr="00456AB9" w:rsidRDefault="00121FD2" w:rsidP="00121FD2">
      <w:pPr>
        <w:pStyle w:val="ae"/>
        <w:widowControl w:val="0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6AB9">
        <w:rPr>
          <w:color w:val="000000" w:themeColor="text1"/>
          <w:sz w:val="28"/>
          <w:szCs w:val="28"/>
        </w:rPr>
        <w:t>формирование системы социального обслуживания отдельных категорий населения (лиц, в отношении которых применяется пробация, лиц без определенного места жительства и сре</w:t>
      </w:r>
      <w:proofErr w:type="gramStart"/>
      <w:r w:rsidRPr="00456AB9">
        <w:rPr>
          <w:color w:val="000000" w:themeColor="text1"/>
          <w:sz w:val="28"/>
          <w:szCs w:val="28"/>
        </w:rPr>
        <w:t>дств к с</w:t>
      </w:r>
      <w:proofErr w:type="gramEnd"/>
      <w:r w:rsidRPr="00456AB9">
        <w:rPr>
          <w:color w:val="000000" w:themeColor="text1"/>
          <w:sz w:val="28"/>
          <w:szCs w:val="28"/>
        </w:rPr>
        <w:t>уществованию, лиц, больных наркоманией и др.);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развитию конкурентного рынка социальных услуг, в том числе путем реализации механизмов государственного социального заказа;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предоставления социального обслуживания (реабилитации) посредством межведомственного взаимодействия с другими органами и организациями, предоставляющими социальные услуги.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Стимулирование развития комплексного жилищного строительства, формирование рынка доступного и комфортного жилья на территории Новосибирской области: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комплексного развития территорий в целях жилищного строительства;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площадок комплексного жилищного строительства объектами инженерной и транспортной инфраструктуры;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повышение доступности жилья для населения путем обеспечения баланса спроса и предложения на рынке жилья;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соблюдения контроля исполнения региональной «дорожной карты» по восстановлению прав граждан – участников долевого строительства, принятие мер по недопущению новых проблемных объектов долевого строительства;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расширения партнерских отношений и вхождения на локальные рынки новых заказчиков, поставщиков; 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доступности строительной продукции отечественных производителей;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внедрения застройщиками новых технологий, способствующих улучшению качества жилья и оптимизации его стоимости, а также современных нормативов строительства жилья индустриальным способом;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административных барьеров и затрат на прохождение согласований в строительстве;</w:t>
      </w:r>
    </w:p>
    <w:p w:rsidR="00121FD2" w:rsidRPr="00456AB9" w:rsidRDefault="00121FD2" w:rsidP="00121FD2">
      <w:pPr>
        <w:pStyle w:val="docdata"/>
        <w:widowControl w:val="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121FD2" w:rsidRPr="00456AB9" w:rsidRDefault="00121FD2" w:rsidP="00121FD2">
      <w:pPr>
        <w:pStyle w:val="22"/>
        <w:widowControl w:val="0"/>
        <w:ind w:firstLine="709"/>
        <w:jc w:val="both"/>
        <w:rPr>
          <w:color w:val="000000" w:themeColor="text1"/>
        </w:rPr>
      </w:pPr>
      <w:r w:rsidRPr="00456AB9">
        <w:rPr>
          <w:color w:val="000000" w:themeColor="text1"/>
          <w:sz w:val="28"/>
          <w:szCs w:val="28"/>
        </w:rPr>
        <w:t>проведение расселения граждан из аварийного жилищного фонда и проведение капитального ремонта жилищного фонда.</w:t>
      </w:r>
    </w:p>
    <w:p w:rsidR="00121FD2" w:rsidRDefault="00B85869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 Р</w:t>
      </w:r>
      <w:r w:rsidR="00121FD2"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азвитие конкурентоспособной экономики с высоким уровнем предпринимательской активности и конкуренции</w:t>
      </w:r>
      <w:r w:rsidR="00121FD2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5869" w:rsidRDefault="00B85869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Обеспечение прорывного экономического развития на базе важнейших конкурентных преимуществ Новосибирской области: знаний, технологий, компетенций:</w:t>
      </w:r>
    </w:p>
    <w:p w:rsidR="00121FD2" w:rsidRPr="00456AB9" w:rsidRDefault="00121FD2" w:rsidP="00121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 w:themeColor="text1"/>
        </w:rPr>
      </w:pPr>
      <w:r w:rsidRPr="00456AB9">
        <w:rPr>
          <w:rFonts w:ascii="Times New Roman" w:eastAsia="Times New Roman" w:hAnsi="Times New Roman"/>
          <w:color w:val="000000" w:themeColor="text1"/>
          <w:sz w:val="28"/>
        </w:rPr>
        <w:t>реализация программы развития Новосибирского научного центра «Академгородок 2.0», в том числе проекта «Кампус мирового уровня НГУ»;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территории опережающего развития Новосибирского научного центра «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СмартСити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Новосибирск» для эффективного участия в международной конкуренции по привлечению высококвалифицированных специалистов, создания конкурентной научной и инновационной среды, эффективного применения имеющегося потенциала новосибирского Академгородка;</w:t>
      </w:r>
    </w:p>
    <w:p w:rsidR="00121FD2" w:rsidRPr="00456AB9" w:rsidRDefault="00121FD2" w:rsidP="00121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456AB9">
        <w:rPr>
          <w:rFonts w:ascii="Times New Roman" w:eastAsia="Times New Roman" w:hAnsi="Times New Roman"/>
          <w:color w:val="000000" w:themeColor="text1"/>
          <w:sz w:val="28"/>
        </w:rPr>
        <w:t>реализация программы деятельности научно-образовательного центра мирового уровня «Сибирский биотехнологический научно-образовательный центр»;</w:t>
      </w:r>
    </w:p>
    <w:p w:rsidR="00121FD2" w:rsidRPr="00E1434F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стимулирование создания частных индустриальных (промышленных) парков и технопарков, развитие действующих парковых проектов на территории Новосибирской области, упрощение доступа инвесторов к земельным ресурсам;</w:t>
      </w:r>
    </w:p>
    <w:p w:rsidR="00121FD2" w:rsidRPr="00146796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реализация на территории Новосибирской области Стратегии научно-технологического развития Российской Федерации, утвержденной Указом Президента Российской Федерации от 28.02.2024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145, формирование Новосибирской области как центра науки, инноваций и высоких технологий мирового уровня, обеспечивающего динамичный рост экономики и создание благоприятных условий для развития человеческого капитала;</w:t>
      </w:r>
    </w:p>
    <w:p w:rsidR="00121FD2" w:rsidRPr="00DC3688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комплексной региональной государственной программы по научно-технологическому развитию, сформированной в соответствии с пунктом 6 перечня поручений по итогам рабочей </w:t>
      </w:r>
      <w:proofErr w:type="gramStart"/>
      <w:r w:rsidRPr="00450D5E">
        <w:rPr>
          <w:rFonts w:ascii="Times New Roman" w:hAnsi="Times New Roman" w:cs="Times New Roman"/>
          <w:color w:val="000000" w:themeColor="text1"/>
          <w:sz w:val="28"/>
          <w:szCs w:val="28"/>
        </w:rPr>
        <w:t>поездки Заместителя Председателя Правительства Российской Федерации</w:t>
      </w:r>
      <w:proofErr w:type="gramEnd"/>
      <w:r w:rsidRPr="00450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Чернышенко Д.Н. в Новосибирскую область 22.08.2023 (№ 8393-П8-ДЧ);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ускорение процессов цифровой трансформации социально-экономической деятельности Новосибирской области за счет масштабного внедрения цифровых технологий;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увеличению вклада </w:t>
      </w: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ИКТ-бизнеса</w:t>
      </w:r>
      <w:proofErr w:type="gram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экономику Новосибирской области; 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ускорению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импортозамещения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цифровых технологий и программного обеспечения;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созданию импортозамещающих производств;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созданию высокопроизводительных рабочих мест, повышению производительности труда и внедрению инструментов бережливого производства;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созданию и развитию конкурентоспособных высокотехнологичных производств, обеспечивающих массовый переход на выпуск продукции нового технологического уклада (индустрии 4.0), стимулирование экспортной активности организаций;   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новых инвестиционных проектов в рамках постановления Правительства Российской Федерации от 19.10.2020 № 1704 «Об утверждении Правил определения новых инвестиционных проектов, в </w:t>
      </w:r>
      <w:r w:rsidR="00B9635B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целях,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которых</w:t>
      </w:r>
      <w:r w:rsidR="00B96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бюджета субъекта Российской Федерации, высвобождаемые в 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 (или) результатов инженерных изысканий</w:t>
      </w:r>
      <w:proofErr w:type="gram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инфраструктурных проектов в рамках постановления Правительства Российской Федерации от 14.07.2021 № 1189 «Об утверждении Правил отбора инфраструктурных проектов, источником финансового обеспечения </w:t>
      </w:r>
      <w:r w:rsidR="00B9635B"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расходов,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внесении изменений в Положение о Правительственной комиссии по региональному развитию в Российской Федерации»;</w:t>
      </w:r>
      <w:proofErr w:type="gramEnd"/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кластерной политики, обеспечивающей развитие кооперации между крупными, средними и малыми предприятиями, повышение эффективности их взаимодействия с научными и образовательными учреждениями;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созданию в регионе особой экономической зоны;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углубления процессов кооперации, интеграции и развития межотраслевого взаимодействия организаций науки, образования, субъектов промышленности и малого предпринимательства, развития устойчивых хозяйственных связей субъектов промышленной деятельности между собой и с субъектами других видов экономической </w:t>
      </w: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proofErr w:type="gram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территории Новосибирской области, так и за ее пределами; 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формированию устойчивого государственного оборонного заказа, поддержка развития производства конкурентоспособной гражданской продукции на предприятиях оборонно-промышленного комплекса для увеличения загрузки производственных мощностей;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стимулирование технологического обновления и перевооружения субъектов деятельности в сфере промышленности; внедрения новых высокопроизводительных технологий, разработки новых видов инновационной продукции; 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поддержка развития эффективной инновационной инфраструктуры, включая технопарки, инновационные </w:t>
      </w: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бизнес-инкубаторы</w:t>
      </w:r>
      <w:proofErr w:type="gram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центры инжиниринга;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интеграции научных исследований и разработок в реальный сектор экономики, в том числе с применением эффективных налоговых преференций организациям, внедряющим инновационные разработки;   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малого и среднего предпринимательства как масштабного резерва экономического роста, в том числе высокотехнологичных малых и средних предприятий, производящих конкурентоспособную продукцию мирового уровня;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1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повышению </w:t>
      </w:r>
      <w:proofErr w:type="spellStart"/>
      <w:r w:rsidRPr="00371AB4">
        <w:rPr>
          <w:rFonts w:ascii="Times New Roman" w:hAnsi="Times New Roman" w:cs="Times New Roman"/>
          <w:color w:val="000000" w:themeColor="text1"/>
          <w:sz w:val="28"/>
          <w:szCs w:val="28"/>
        </w:rPr>
        <w:t>энергобезопасности</w:t>
      </w:r>
      <w:proofErr w:type="spellEnd"/>
      <w:r w:rsidRPr="00371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371AB4">
        <w:rPr>
          <w:rFonts w:ascii="Times New Roman" w:hAnsi="Times New Roman" w:cs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371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экономике и социальной сфере;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85A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модернизации сельского хозяйства, пищевой и перерабатывающей промышленности области на основе внедрения современного высокотехнологического оборудования и перспективных технологий;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мер по повышению инвестиционной привлекательности агропромышленного комплекса;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населения региона продовольствием, безопасным и конкурентным по цене и своим потребительским свойствам, увеличение производства экологически чистых продуктов питания;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поддержка и развитие кадрового потенциала в агропромышленном комплексе. 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Укрепление позиций региона как межрегионального оптово-логистического центра, содействие развитию </w:t>
      </w:r>
      <w:proofErr w:type="spellStart"/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многоформатной</w:t>
      </w:r>
      <w:proofErr w:type="spellEnd"/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инфраструктуры торговли, обеспечение качества и безопасности потребительских товаров и услуг:      </w:t>
      </w:r>
    </w:p>
    <w:p w:rsidR="00121FD2" w:rsidRPr="00456AB9" w:rsidRDefault="00121FD2" w:rsidP="00121FD2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6AB9">
        <w:rPr>
          <w:rFonts w:ascii="Times New Roman" w:eastAsia="Times New Roman" w:hAnsi="Times New Roman"/>
          <w:sz w:val="28"/>
          <w:szCs w:val="28"/>
        </w:rPr>
        <w:t>развитие логистической инфраструктуры, в том числе создание оптово-распределительных центров, продвижение продукции АПК на продовольственном рынке области и за ее пределами, формирование новых направлений экспорта готовой продукции;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новых сегментов переработки местной сельскохозяйственной продукции, внедрение международных стандартов качества, расширение рынков сбыта продукции пищевой и перерабатывающей промышленности;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комплекса мер социального, экономического, нормативно-правового, информационного и организационного характера, направленного на создание условий для эффективного развития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многоформатной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торговли, наиболее полного удовлетворения спроса населения на потребительские товары и услуги, в первую очередь отечественного производства, по доступным ценам;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привлекательного для местных жителей и гостей региона туристско-рекреационного комплекса Новосибирской области, развитие внутреннего и въездного туризма, в частности таких сегментов туристского рынка, как деловой, транзитный, оздоровительный, медицинский, промышленный, детский, сельский, событийный, культурно-познавательный, рекреационный и водный туризм.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Максимальная реализация экспортного потенциала Новосибирской области, совершенствование межрегиональных и внешнеэкономических связей: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внедрение и реализация Стандарта по обеспечению благоприятных условий для развития экспортной деятельности в субъектах Российской Федерации (Региональный экспортный стандарт 2.0) на территории Новосибирской области;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росту объема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несырьевого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неэнергетического экспорта продукции, в том числе в сфере высоких технологий и АПК, а также услуг в сфере образования, транспорта, медицины, туризма и IT-технологий, путем изучения потенциальных международных рынков сбыта, информирования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экспортно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ориентированных организаций Новосибирской области и привлечения их к участию в международных мероприятиях, в том числе направленных на развитие и диверсификацию продукции и предоставляемых услуг, а</w:t>
      </w:r>
      <w:proofErr w:type="gram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их продвижение, организации обучения потенциальных предприятий-экспортеров основам экспортной деятельности, оказания содействия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экспортно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ориентированным организациям в выходе на международные электронные торговые площадки;</w:t>
      </w:r>
    </w:p>
    <w:p w:rsidR="00B85869" w:rsidRPr="00456AB9" w:rsidRDefault="00B85869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FD2" w:rsidRDefault="00B85869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 С</w:t>
      </w:r>
      <w:r w:rsidR="00121FD2"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оздание современной и безопасной среды для жизни, преображение городов и поселков Новосибирской области.</w:t>
      </w:r>
    </w:p>
    <w:p w:rsidR="00B85869" w:rsidRPr="00B85869" w:rsidRDefault="00B85869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:rsidR="00121FD2" w:rsidRDefault="00121FD2" w:rsidP="00121F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</w:rPr>
      </w:pPr>
      <w:r w:rsidRPr="00456AB9">
        <w:rPr>
          <w:rFonts w:ascii="Times New Roman" w:eastAsia="Times New Roman" w:hAnsi="Times New Roman"/>
          <w:color w:val="000000" w:themeColor="text1"/>
          <w:sz w:val="28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оздание условий для формирования комплексной системы обращения с твердыми коммунальными отходами;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обеспечение снижения антропогенного воздействия на окружающую среду за счет очистки сточных вод населенных пунктов.</w:t>
      </w:r>
    </w:p>
    <w:p w:rsidR="00121FD2" w:rsidRPr="00B8586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Содействие становлению Новосибирской области как центра Сибирской конурбации на основе развития Новосибирской </w:t>
      </w:r>
      <w:proofErr w:type="gramStart"/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агломерации</w:t>
      </w:r>
      <w:proofErr w:type="gramEnd"/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учетом сбалансированного, гармоничного пространственного развития региона с высоким уровнем социального, инфраструктурного развития сельских территорий:  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инфраструктурное развитие Новосибирской агломерации Новосибирской области;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диверсификация сельской экономики и создание условий для комфортного проживания населения, привлечения кадров на сельские территории, развитие социально-инженерной инфраструктуры в сельской местности, обеспечение развития экономического потенциала муниципальных районов и городских округов в соответствии с их перспективной специализацией, формирование современного облика сельских территорий;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сельхозкооперации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создание условий для роста доходов жителей сельских территорий, в том числе за счет создания и развития малых форм хозяйствования на селе, системы организованного закупа сельскохозяйственной продукции;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стимулирования торговли в малых и отдаленных селах;    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комплексному развитию территорий в целях жилищного строительства;</w:t>
      </w:r>
    </w:p>
    <w:p w:rsidR="00121FD2" w:rsidRPr="00EA5371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эксплуатации и развития государственной информационной системы обеспечения градостроительной деятельности Новосибирской </w:t>
      </w:r>
      <w:proofErr w:type="gramStart"/>
      <w:r w:rsidRPr="00491DC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 w:rsidRPr="0049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функциями автоматизированной информационно-аналитической поддержки осуществления полномочий в области градостроительной деятельности в целях повышения эффективности реализации полномочий органов государственной власти Новосибирской области и органов местного самоуправления муниципальных районов и городских округов Новосибирской области в сфере градостроительной деятельности в результате использования </w:t>
      </w:r>
      <w:r w:rsidR="00B85869" w:rsidRPr="00491DC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 телекоммуникационных</w:t>
      </w:r>
      <w:r w:rsidRPr="00491D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технологий;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содействие строительству объектов инженерной, коммунальной, дорожной и общественной инфраструктуры, в том числе на территориях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комплексной жилой застройки, территориях интенсивного инвестиционного развития;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>реализация федеральных проектов «Формирование комфортной городской среды», «Обеспечение устойчивого сокращения непригодного для проживания жилищного фонда», «Чистая вода», «Комплексная система обращения с твердыми коммунальными отходами»;</w:t>
      </w:r>
    </w:p>
    <w:p w:rsidR="00121FD2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снижение дефицита водоснабжения в отдельных муниципальных образованиях Новосибирской области,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121FD2" w:rsidRPr="00456AB9" w:rsidRDefault="00121FD2" w:rsidP="00121FD2">
      <w:pPr>
        <w:pStyle w:val="ConsPlusNormal"/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масштабирование проектов государственно-частного партнерства в коммунальной сфере;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энергоэффективности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объектов коммунального хозяйства;</w:t>
      </w:r>
    </w:p>
    <w:p w:rsidR="00121FD2" w:rsidRPr="00456AB9" w:rsidRDefault="00121FD2" w:rsidP="00121FD2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>создание условий для безопасного проживания граждан на территории региона путем снижения вероятности реализации угроз криминального, террористического, природного, техногенного и иного характера;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>обеспечение достижения целей и целевых показателей федерального проекта «Безопасность дорожного движения» в части снижения количества погибших участников дорожного движения;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реконструкция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вылетных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магистралей г. Новосибирска;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уровня аварийности и повышение безопасности пассажирских перевозок.</w:t>
      </w:r>
    </w:p>
    <w:p w:rsidR="00B85869" w:rsidRDefault="00B85869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21FD2" w:rsidRPr="00B85869" w:rsidRDefault="00B85869" w:rsidP="00121FD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4) С</w:t>
      </w:r>
      <w:r w:rsidR="00121FD2" w:rsidRPr="00B858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овершенствование государственного и муниципального управления процессами социально-экономического развития Новосибирской области в целях обеспечения устойчивого развития экономики и социальной стабильности: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экономической, в том числе бюджетной, эффективности строительства объектов сферы образования, здравоохранения, спорта и культуры, в том числе за счет расширения практики использования при проектировании и строительстве экономически эффективной проектной документации повторного применения и в перспективе типовых проектных решений;</w:t>
      </w:r>
    </w:p>
    <w:p w:rsidR="00121FD2" w:rsidRPr="00456AB9" w:rsidRDefault="00121FD2" w:rsidP="00121FD2">
      <w:pPr>
        <w:pStyle w:val="ConsPlusNormal"/>
        <w:spacing w:before="220"/>
        <w:ind w:firstLine="709"/>
        <w:contextualSpacing/>
        <w:jc w:val="both"/>
        <w:rPr>
          <w:color w:val="000000" w:themeColor="text1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информационной безопасности государственных информационных систем, государственных информационных ресурсов и значимых объектов критической информационной инфраструктуры, находящихся в зоне ответственности Правительства Новосибирской области; 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управления, включая </w:t>
      </w: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оптимизацию и реинжиниринг государственных и муниципальных услуг и сервисов с учетом возможностей цифровых технологий, переход на реестровую модель предоставления услуг для граждан и бизнеса, а также комплексную модель единой государственной услуги в зависимости от жизненной ситуации гражданина, в том числе в упреждающем (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проактивном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) режиме, а также развитие систем обратной связи с населением;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End"/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барьеров, формирование условий и стимулирование развития инфраструктуры связи;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в Новосибирской области;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оптимизация процесса предоставления государственных и муниципальных услуг на территории Новосибирской области, в том числе для обеспечения предоставления их абсолютного большинства в режиме 24 часа в сутки 7 дней в неделю без необходимости личного присутствия граждан;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Новосибирской области, развитие процедуры оценки применения обязательных требований, содержащихся в нормативных правовых актах Новосибирской области, в том числе оценки фактического воздействия указанных нормативных правовых актов, популяризация института ОРВ, а также методическая поддержка процессов развития института ОРВ в муниципальных образованиях Новосибирской области; </w:t>
      </w:r>
      <w:proofErr w:type="gramEnd"/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контрольно-надзорной деятельности на территории Новосибирской области;</w:t>
      </w:r>
      <w:r w:rsidRPr="004C0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инвестиционного климата Новосибирской области, привлекательного для внутренних и внешних инвесторов, обеспечивающего рост инвестиционной активности хозяйствующих субъектов и способствующего ускорению темпов социально-экономического развития области в целом и ее отдельных муниципальных образований;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создание необходимой инфраструктуры для инвесторов на территориях опережающего социально-экономического развития в целях формирования благоприятных условий для привлечения инвестиций, обеспечения ускоренного социально-экономического развития и создания комфортных условий для жизни;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инвестиционных процессов на региональном и муниципальном уровне за счет развития механизмов стимулирования частных инвестиций, развития государственно-частного партнерства и </w:t>
      </w:r>
      <w:proofErr w:type="spellStart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proofErr w:type="spellEnd"/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-частного партнерства, эффективного вовлечения региональных институтов развития в инвестиционный процесс;     </w:t>
      </w:r>
    </w:p>
    <w:p w:rsidR="00121FD2" w:rsidRPr="00456AB9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национальных проектов, которые охватывают наиболее значимые для населения сферы жизни: здравоохранение, цифровую экономику, образование, науку, безопасные и качественные автомобильные дороги, беспилотные авиационные системы и другие;    </w:t>
      </w:r>
    </w:p>
    <w:p w:rsidR="00121FD2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поддержка субъектов деятельности в сфере промышленности и малого и среднего предпринимательства, в том числе региональных предприятий – производителей, успешно реализующих программу технологического перевооружения, путем предоставления эффективных налоговых льгот и неналоговых мер государственной поддержки;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увеличение налогового потенциала Новосибирской области и доходов консолидированного бюджета Новосибирской области; 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постоянная актуализация налогового законодательства Новосибирской области с сохранением востребованных и эффективных налоговых льгот;   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собираемости имущественных налогов с физических лиц;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долгосрочной сбалансированности и устойчивости бюджетной системы Новосибирской области, выполнение всех принятых, в первую очередь социально значимых, обязательств;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качества и эффективности управления бюджетными средствами;    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совершенствование межбюджетных отношений, укрепление самостоятельности местных бюджетов; 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сохранение долговой устойчивости и кредитного качества Новосибирской области на высоком уровне, минимизация расходов на обслуживание государственного внутреннего долга;    </w:t>
      </w:r>
    </w:p>
    <w:p w:rsidR="00121FD2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>применение механизма налоговых расходов как одного из элементов финансового обеспечения государственных программ Новосибирской области, во взаимосвязи с конечным результатом их исполнения, в целях стимулирования экономического роста Новосибирской области, стимулирования отдельных видов экономической активности, территорий опережающего социально-экономического развития;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456AB9">
        <w:rPr>
          <w:rFonts w:ascii="Times New Roman" w:hAnsi="Times New Roman"/>
          <w:sz w:val="28"/>
          <w:szCs w:val="28"/>
        </w:rPr>
        <w:t>обеспечение при формировании проекта областного бюджета Новосибирской области на очередной финансовый год и на плановый период приоритетности бюджетных ассигнований областного бюджета Новосибирской области на реализацию региональных проектов, государственных программ Новосибирской области, обеспечивающих достижение целей и целевых показателей, выполнение задач, определенных Указом Президента Российской Федерации от 07.05.2018 №</w:t>
      </w:r>
      <w:r>
        <w:rPr>
          <w:rFonts w:ascii="Times New Roman" w:hAnsi="Times New Roman"/>
          <w:sz w:val="28"/>
          <w:szCs w:val="28"/>
        </w:rPr>
        <w:t> </w:t>
      </w:r>
      <w:r w:rsidRPr="00456AB9">
        <w:rPr>
          <w:rFonts w:ascii="Times New Roman" w:hAnsi="Times New Roman"/>
          <w:sz w:val="28"/>
          <w:szCs w:val="28"/>
        </w:rPr>
        <w:t>204 «О национальных целях и стратегических задачах развития Российской Федерации на период до 2024</w:t>
      </w:r>
      <w:proofErr w:type="gramEnd"/>
      <w:r w:rsidRPr="00456AB9">
        <w:rPr>
          <w:rFonts w:ascii="Times New Roman" w:hAnsi="Times New Roman"/>
          <w:sz w:val="28"/>
          <w:szCs w:val="28"/>
        </w:rPr>
        <w:t xml:space="preserve"> года», Указом Президента Российской Федерации от 07.05.2024 № 309 «О национальных целях развития Российской Федерации на период до 2030 года и на перспективу до 2036 года», а также на реализацию мероприятий, обеспечивающих просчитываемый бюджетный эффект (увеличение доходов или снижение расходов областного бюджета);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активное взаимодействие с федеральными органами власти, государственными институтами развития, коммерческими структурами в целях привлечения средств федерального бюджета и внебюджетных источников на реализацию перспективных инфраструктурных, социальных, инновационных, природоохранных и иных проектов, в том числе в рамках государственных программ Новосибирской области; 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переориентация государственных программ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 </w:t>
      </w:r>
      <w:r w:rsidRPr="00456AB9">
        <w:rPr>
          <w:rFonts w:ascii="Times New Roman" w:hAnsi="Times New Roman"/>
          <w:color w:val="000000" w:themeColor="text1"/>
          <w:sz w:val="28"/>
          <w:szCs w:val="28"/>
        </w:rPr>
        <w:t xml:space="preserve">на поддержку технологического перевооружения предприятий под производство конкретной продукции в целях повышения автономности региона, усиления технологических компетенций, управления внутренним спросом;  </w:t>
      </w:r>
    </w:p>
    <w:p w:rsidR="00121FD2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>применение механизма закрытия потребности в дополнительных бюджетных ассигнованиях за счет дополнительных доходов бюджета в целях увеличения налогового потенциала и уровня собственных доходов бюджета Новосибирской области за счет эффективности мер предоставления государственной поддержки организациям – налогоплательщикам, а также развития налогооблагаемой базы без увеличения уровня расходных обязательств бюджета;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21FD2" w:rsidRPr="00456AB9" w:rsidRDefault="00121FD2" w:rsidP="00121FD2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/>
          <w:color w:val="000000" w:themeColor="text1"/>
          <w:sz w:val="28"/>
          <w:szCs w:val="28"/>
        </w:rPr>
        <w:t>максимальная реализация кадрового потенциала и эффективное формирование кадрового резерва государственных гражданских служащих в целях повышения прозрачности государственного и муниципального управления путем внедрения нового цифрового платформенного решения, обеспечивающего полную автоматизацию всего кадрового цикла в органах государственной власти Новосибирской области, органах местного самоуправления и подведомственных им учреждениях;</w:t>
      </w:r>
    </w:p>
    <w:p w:rsidR="00121FD2" w:rsidRDefault="00121FD2" w:rsidP="00121F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B9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институтов местного самоуправления для обеспечения их эффективной деятельности как необходимого условия полноценного социально-экономического развития Новосибирской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47BA" w:rsidRDefault="009C47BA" w:rsidP="009C47BA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C47BA" w:rsidRDefault="001C4040" w:rsidP="001C4040">
      <w:pPr>
        <w:tabs>
          <w:tab w:val="left" w:pos="5152"/>
        </w:tabs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bookmark0"/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9C47BA">
        <w:rPr>
          <w:rFonts w:ascii="Times New Roman" w:hAnsi="Times New Roman"/>
          <w:b/>
          <w:sz w:val="28"/>
          <w:szCs w:val="28"/>
        </w:rPr>
        <w:t xml:space="preserve">Прогноз </w:t>
      </w:r>
      <w:r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района </w:t>
      </w:r>
      <w:r w:rsidR="00B85869">
        <w:rPr>
          <w:rFonts w:ascii="Times New Roman" w:hAnsi="Times New Roman"/>
          <w:b/>
          <w:sz w:val="28"/>
          <w:szCs w:val="28"/>
        </w:rPr>
        <w:t>на период 2025-2027</w:t>
      </w:r>
      <w:r w:rsidR="009C47BA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9C47BA" w:rsidRDefault="009C47BA" w:rsidP="009C47BA">
      <w:pPr>
        <w:tabs>
          <w:tab w:val="left" w:pos="5152"/>
        </w:tabs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1C4040">
        <w:rPr>
          <w:rFonts w:ascii="Times New Roman" w:eastAsia="Times New Roman" w:hAnsi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на 202</w:t>
      </w:r>
      <w:r w:rsidR="00B85869">
        <w:rPr>
          <w:rFonts w:ascii="Times New Roman" w:eastAsia="Times New Roman" w:hAnsi="Times New Roman"/>
          <w:sz w:val="28"/>
          <w:szCs w:val="28"/>
        </w:rPr>
        <w:t>5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 w:rsidR="00B85869">
        <w:rPr>
          <w:rFonts w:ascii="Times New Roman" w:eastAsia="Times New Roman" w:hAnsi="Times New Roman"/>
          <w:sz w:val="28"/>
          <w:szCs w:val="28"/>
        </w:rPr>
        <w:t>6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B85869">
        <w:rPr>
          <w:rFonts w:ascii="Times New Roman" w:eastAsia="Times New Roman" w:hAnsi="Times New Roman"/>
          <w:sz w:val="28"/>
          <w:szCs w:val="28"/>
        </w:rPr>
        <w:t>7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годов разработан в </w:t>
      </w:r>
      <w:r>
        <w:rPr>
          <w:rFonts w:ascii="Times New Roman" w:eastAsia="Times New Roman" w:hAnsi="Times New Roman"/>
          <w:sz w:val="28"/>
          <w:szCs w:val="28"/>
        </w:rPr>
        <w:t>трех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вариантах социально-экономического развития, характеризующихся степенью влияния факторов внутренней и внешней среды.</w:t>
      </w:r>
    </w:p>
    <w:p w:rsidR="00DB5BB6" w:rsidRPr="001C4040" w:rsidRDefault="00DB5BB6" w:rsidP="00DB5BB6">
      <w:pPr>
        <w:pStyle w:val="ab"/>
        <w:numPr>
          <w:ilvl w:val="0"/>
          <w:numId w:val="12"/>
        </w:numPr>
        <w:tabs>
          <w:tab w:val="left" w:pos="5152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C4040">
        <w:rPr>
          <w:rFonts w:ascii="Times New Roman" w:eastAsia="Times New Roman" w:hAnsi="Times New Roman"/>
          <w:sz w:val="28"/>
          <w:szCs w:val="28"/>
        </w:rPr>
        <w:t>Консервативный вариант основан на предпосылке о более затяжном восстановлении экономики и замедлении темпов ее роста в среднесрочной перспективе.</w:t>
      </w:r>
    </w:p>
    <w:p w:rsidR="001C4040" w:rsidRPr="001C4040" w:rsidRDefault="001C4040" w:rsidP="001C4040">
      <w:pPr>
        <w:pStyle w:val="ab"/>
        <w:numPr>
          <w:ilvl w:val="0"/>
          <w:numId w:val="12"/>
        </w:numPr>
        <w:tabs>
          <w:tab w:val="left" w:pos="5152"/>
        </w:tabs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1C4040">
        <w:rPr>
          <w:rFonts w:ascii="Times New Roman" w:eastAsia="Times New Roman" w:hAnsi="Times New Roman"/>
          <w:sz w:val="28"/>
          <w:szCs w:val="28"/>
        </w:rPr>
        <w:t>Базовый вариант описывает наиболее вероятный сценарий развития экономики с учетом ожидаемых внешних условий и принимаемых мер обеспечивающих восстановление занятости и доходов населения, рост экономики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C47BA" w:rsidRPr="001C4040" w:rsidRDefault="00DB5BB6" w:rsidP="009C47BA">
      <w:pPr>
        <w:pStyle w:val="ab"/>
        <w:numPr>
          <w:ilvl w:val="0"/>
          <w:numId w:val="12"/>
        </w:numPr>
        <w:tabs>
          <w:tab w:val="left" w:pos="5152"/>
        </w:tabs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Целевой (инновационный)</w:t>
      </w:r>
      <w:r w:rsidR="009C47BA" w:rsidRPr="001C4040">
        <w:rPr>
          <w:rFonts w:ascii="Times New Roman" w:eastAsia="Times New Roman" w:hAnsi="Times New Roman"/>
          <w:sz w:val="28"/>
          <w:szCs w:val="28"/>
        </w:rPr>
        <w:t xml:space="preserve"> вариант п</w:t>
      </w:r>
      <w:r w:rsidR="009C47BA" w:rsidRPr="001C4040">
        <w:rPr>
          <w:rFonts w:ascii="Times New Roman" w:hAnsi="Times New Roman"/>
          <w:sz w:val="28"/>
          <w:szCs w:val="28"/>
        </w:rPr>
        <w:t xml:space="preserve">редполагает улучшение инвестиционного климата, развитие экономики в условиях повышения доверия частного бизнеса,  расширение возможностей кредитного финансирования инвестиций частного капитала. </w:t>
      </w:r>
    </w:p>
    <w:p w:rsidR="00E128F8" w:rsidRDefault="00E128F8" w:rsidP="001C4040">
      <w:pPr>
        <w:pStyle w:val="10"/>
        <w:keepNext/>
        <w:keepLines/>
        <w:shd w:val="clear" w:color="auto" w:fill="auto"/>
        <w:spacing w:before="0" w:after="0" w:line="240" w:lineRule="auto"/>
        <w:ind w:left="4200"/>
        <w:jc w:val="both"/>
        <w:rPr>
          <w:sz w:val="28"/>
          <w:szCs w:val="28"/>
        </w:rPr>
      </w:pPr>
    </w:p>
    <w:p w:rsidR="00D462D8" w:rsidRPr="00043584" w:rsidRDefault="005F0298" w:rsidP="001C4040">
      <w:pPr>
        <w:pStyle w:val="10"/>
        <w:keepNext/>
        <w:keepLines/>
        <w:shd w:val="clear" w:color="auto" w:fill="auto"/>
        <w:spacing w:before="0" w:after="0" w:line="240" w:lineRule="auto"/>
        <w:ind w:left="420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>НАСЕЛЕНИЕ</w:t>
      </w:r>
      <w:bookmarkEnd w:id="2"/>
    </w:p>
    <w:p w:rsidR="00E128F8" w:rsidRDefault="00E128F8" w:rsidP="001C4040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</w:p>
    <w:p w:rsidR="00107817" w:rsidRDefault="005F0298" w:rsidP="00107817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 xml:space="preserve">Среднегодовая численность населения </w:t>
      </w:r>
      <w:proofErr w:type="spellStart"/>
      <w:r w:rsidR="005840F0">
        <w:rPr>
          <w:sz w:val="28"/>
          <w:szCs w:val="28"/>
        </w:rPr>
        <w:t>Каргатского</w:t>
      </w:r>
      <w:proofErr w:type="spellEnd"/>
      <w:r w:rsidR="005840F0">
        <w:rPr>
          <w:sz w:val="28"/>
          <w:szCs w:val="28"/>
        </w:rPr>
        <w:t xml:space="preserve"> района Новосибирской </w:t>
      </w:r>
      <w:r w:rsidRPr="00043584">
        <w:rPr>
          <w:sz w:val="28"/>
          <w:szCs w:val="28"/>
        </w:rPr>
        <w:t xml:space="preserve">области </w:t>
      </w:r>
      <w:r w:rsidR="00DB5BB6">
        <w:rPr>
          <w:sz w:val="28"/>
          <w:szCs w:val="28"/>
        </w:rPr>
        <w:t xml:space="preserve">на </w:t>
      </w:r>
      <w:r w:rsidR="003E4A33">
        <w:rPr>
          <w:sz w:val="28"/>
          <w:szCs w:val="28"/>
        </w:rPr>
        <w:t>01.01.2023 года составила 14 001</w:t>
      </w:r>
      <w:r w:rsidR="005840F0">
        <w:rPr>
          <w:sz w:val="28"/>
          <w:szCs w:val="28"/>
        </w:rPr>
        <w:t xml:space="preserve"> </w:t>
      </w:r>
      <w:r w:rsidRPr="00043584">
        <w:rPr>
          <w:sz w:val="28"/>
          <w:szCs w:val="28"/>
        </w:rPr>
        <w:t xml:space="preserve"> человек. Общее сниже</w:t>
      </w:r>
      <w:r w:rsidR="00A30DB8">
        <w:rPr>
          <w:sz w:val="28"/>
          <w:szCs w:val="28"/>
        </w:rPr>
        <w:t>ние численности населения</w:t>
      </w:r>
      <w:r w:rsidRPr="00043584">
        <w:rPr>
          <w:sz w:val="28"/>
          <w:szCs w:val="28"/>
        </w:rPr>
        <w:t xml:space="preserve"> обусловлено превышением числа </w:t>
      </w:r>
      <w:proofErr w:type="gramStart"/>
      <w:r w:rsidRPr="00043584">
        <w:rPr>
          <w:sz w:val="28"/>
          <w:szCs w:val="28"/>
        </w:rPr>
        <w:t>умерших</w:t>
      </w:r>
      <w:proofErr w:type="gramEnd"/>
      <w:r w:rsidR="007B1B94">
        <w:rPr>
          <w:sz w:val="28"/>
          <w:szCs w:val="28"/>
        </w:rPr>
        <w:t>,</w:t>
      </w:r>
      <w:r w:rsidRPr="00043584">
        <w:rPr>
          <w:sz w:val="28"/>
          <w:szCs w:val="28"/>
        </w:rPr>
        <w:t xml:space="preserve"> </w:t>
      </w:r>
      <w:r w:rsidRPr="00043584">
        <w:rPr>
          <w:sz w:val="28"/>
          <w:szCs w:val="28"/>
        </w:rPr>
        <w:lastRenderedPageBreak/>
        <w:t>над числом родившихся</w:t>
      </w:r>
      <w:r w:rsidR="007B1B94">
        <w:rPr>
          <w:sz w:val="28"/>
          <w:szCs w:val="28"/>
        </w:rPr>
        <w:t xml:space="preserve">, а так же </w:t>
      </w:r>
      <w:r w:rsidR="004F0E85">
        <w:rPr>
          <w:sz w:val="28"/>
          <w:szCs w:val="28"/>
        </w:rPr>
        <w:t xml:space="preserve">показателем </w:t>
      </w:r>
      <w:r w:rsidR="007B1B94">
        <w:rPr>
          <w:sz w:val="28"/>
          <w:szCs w:val="28"/>
        </w:rPr>
        <w:t>миграционного оттока населения района</w:t>
      </w:r>
      <w:r w:rsidRPr="00043584">
        <w:rPr>
          <w:sz w:val="28"/>
          <w:szCs w:val="28"/>
        </w:rPr>
        <w:t>.</w:t>
      </w:r>
      <w:r w:rsidR="00107817" w:rsidRPr="00107817">
        <w:rPr>
          <w:sz w:val="28"/>
          <w:szCs w:val="28"/>
        </w:rPr>
        <w:t xml:space="preserve"> </w:t>
      </w:r>
    </w:p>
    <w:p w:rsidR="00107817" w:rsidRDefault="00107817" w:rsidP="00107817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пять лет остается негативной динамика миграционного оттока населени</w:t>
      </w:r>
      <w:r w:rsidR="003E4A33">
        <w:rPr>
          <w:sz w:val="28"/>
          <w:szCs w:val="28"/>
        </w:rPr>
        <w:t>я района в  среднем от 150 от 25</w:t>
      </w:r>
      <w:r>
        <w:rPr>
          <w:sz w:val="28"/>
          <w:szCs w:val="28"/>
        </w:rPr>
        <w:t>0 человек.</w:t>
      </w:r>
      <w:r w:rsidRPr="00043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Коэффициент миграци</w:t>
      </w:r>
      <w:r w:rsidR="003E4A33">
        <w:rPr>
          <w:sz w:val="28"/>
          <w:szCs w:val="28"/>
        </w:rPr>
        <w:t>онного прироста населения к 2027 году составит – 16,4</w:t>
      </w:r>
      <w:r>
        <w:rPr>
          <w:sz w:val="28"/>
          <w:szCs w:val="28"/>
        </w:rPr>
        <w:t xml:space="preserve"> человек</w:t>
      </w:r>
      <w:r w:rsidR="003E4A33">
        <w:rPr>
          <w:sz w:val="28"/>
          <w:szCs w:val="28"/>
        </w:rPr>
        <w:t>а</w:t>
      </w:r>
      <w:r>
        <w:rPr>
          <w:sz w:val="28"/>
          <w:szCs w:val="28"/>
        </w:rPr>
        <w:t xml:space="preserve"> на 1000 человек населения.</w:t>
      </w:r>
    </w:p>
    <w:p w:rsidR="001C4040" w:rsidRDefault="005F0298" w:rsidP="001C4040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 xml:space="preserve">Согласно прогнозным расчетам, численность населения </w:t>
      </w:r>
      <w:proofErr w:type="spellStart"/>
      <w:r w:rsidR="005840F0">
        <w:rPr>
          <w:sz w:val="28"/>
          <w:szCs w:val="28"/>
        </w:rPr>
        <w:t>Каргатского</w:t>
      </w:r>
      <w:proofErr w:type="spellEnd"/>
      <w:r w:rsidR="005840F0">
        <w:rPr>
          <w:sz w:val="28"/>
          <w:szCs w:val="28"/>
        </w:rPr>
        <w:t xml:space="preserve"> района </w:t>
      </w:r>
      <w:r w:rsidRPr="00043584">
        <w:rPr>
          <w:sz w:val="28"/>
          <w:szCs w:val="28"/>
        </w:rPr>
        <w:t xml:space="preserve">(в среднегодовом исчислении) в </w:t>
      </w:r>
      <w:r w:rsidR="005840F0">
        <w:rPr>
          <w:sz w:val="28"/>
          <w:szCs w:val="28"/>
        </w:rPr>
        <w:t xml:space="preserve"> период с </w:t>
      </w:r>
      <w:r w:rsidR="003E4A33">
        <w:rPr>
          <w:sz w:val="28"/>
          <w:szCs w:val="28"/>
        </w:rPr>
        <w:t>2025</w:t>
      </w:r>
      <w:r w:rsidR="009C47BA">
        <w:rPr>
          <w:sz w:val="28"/>
          <w:szCs w:val="28"/>
        </w:rPr>
        <w:t xml:space="preserve"> </w:t>
      </w:r>
      <w:r w:rsidR="003E4A33">
        <w:rPr>
          <w:sz w:val="28"/>
          <w:szCs w:val="28"/>
        </w:rPr>
        <w:t>по 2027</w:t>
      </w:r>
      <w:r w:rsidR="005840F0">
        <w:rPr>
          <w:sz w:val="28"/>
          <w:szCs w:val="28"/>
        </w:rPr>
        <w:t xml:space="preserve"> годы </w:t>
      </w:r>
      <w:r w:rsidR="00FA1741">
        <w:rPr>
          <w:sz w:val="28"/>
          <w:szCs w:val="28"/>
        </w:rPr>
        <w:t>бу</w:t>
      </w:r>
      <w:r w:rsidR="004F0E85">
        <w:rPr>
          <w:sz w:val="28"/>
          <w:szCs w:val="28"/>
        </w:rPr>
        <w:t xml:space="preserve">дет сокращаться в среднем </w:t>
      </w:r>
      <w:r w:rsidR="00456531">
        <w:rPr>
          <w:sz w:val="28"/>
          <w:szCs w:val="28"/>
        </w:rPr>
        <w:t>от 12</w:t>
      </w:r>
      <w:r w:rsidR="003E4A33">
        <w:rPr>
          <w:sz w:val="28"/>
          <w:szCs w:val="28"/>
        </w:rPr>
        <w:t xml:space="preserve">0 до 150 </w:t>
      </w:r>
      <w:r w:rsidR="00FA1741">
        <w:rPr>
          <w:sz w:val="28"/>
          <w:szCs w:val="28"/>
        </w:rPr>
        <w:t xml:space="preserve">человек </w:t>
      </w:r>
      <w:r w:rsidR="004F0E85">
        <w:rPr>
          <w:sz w:val="28"/>
          <w:szCs w:val="28"/>
        </w:rPr>
        <w:t>при базовом</w:t>
      </w:r>
      <w:r w:rsidR="00FA1741">
        <w:rPr>
          <w:sz w:val="28"/>
          <w:szCs w:val="28"/>
        </w:rPr>
        <w:t xml:space="preserve"> вариант</w:t>
      </w:r>
      <w:r w:rsidR="004F0E85">
        <w:rPr>
          <w:sz w:val="28"/>
          <w:szCs w:val="28"/>
        </w:rPr>
        <w:t xml:space="preserve">е и  </w:t>
      </w:r>
      <w:r w:rsidR="00FA1741">
        <w:rPr>
          <w:sz w:val="28"/>
          <w:szCs w:val="28"/>
        </w:rPr>
        <w:t xml:space="preserve">до </w:t>
      </w:r>
      <w:r w:rsidR="00456531">
        <w:rPr>
          <w:sz w:val="28"/>
          <w:szCs w:val="28"/>
        </w:rPr>
        <w:t>250</w:t>
      </w:r>
      <w:r w:rsidR="00FA1741">
        <w:rPr>
          <w:sz w:val="28"/>
          <w:szCs w:val="28"/>
        </w:rPr>
        <w:t xml:space="preserve"> человек </w:t>
      </w:r>
      <w:proofErr w:type="gramStart"/>
      <w:r w:rsidR="004F0E85">
        <w:rPr>
          <w:sz w:val="28"/>
          <w:szCs w:val="28"/>
        </w:rPr>
        <w:t>при</w:t>
      </w:r>
      <w:proofErr w:type="gramEnd"/>
      <w:r w:rsidR="004F0E85">
        <w:rPr>
          <w:sz w:val="28"/>
          <w:szCs w:val="28"/>
        </w:rPr>
        <w:t xml:space="preserve"> консервативный вариант,</w:t>
      </w:r>
      <w:r w:rsidR="00FA1741">
        <w:rPr>
          <w:sz w:val="28"/>
          <w:szCs w:val="28"/>
        </w:rPr>
        <w:t xml:space="preserve"> ежегодно. Таким образом</w:t>
      </w:r>
      <w:r w:rsidR="007B1B94">
        <w:rPr>
          <w:sz w:val="28"/>
          <w:szCs w:val="28"/>
        </w:rPr>
        <w:t>,</w:t>
      </w:r>
      <w:r w:rsidR="00456531">
        <w:rPr>
          <w:sz w:val="28"/>
          <w:szCs w:val="28"/>
        </w:rPr>
        <w:t xml:space="preserve">  к 2027</w:t>
      </w:r>
      <w:r w:rsidR="00FA1741">
        <w:rPr>
          <w:sz w:val="28"/>
          <w:szCs w:val="28"/>
        </w:rPr>
        <w:t xml:space="preserve"> году численность</w:t>
      </w:r>
      <w:r w:rsidR="00456531">
        <w:rPr>
          <w:sz w:val="28"/>
          <w:szCs w:val="28"/>
        </w:rPr>
        <w:t xml:space="preserve"> населения района составит 13600</w:t>
      </w:r>
      <w:r w:rsidR="00FA1741">
        <w:rPr>
          <w:sz w:val="28"/>
          <w:szCs w:val="28"/>
        </w:rPr>
        <w:t xml:space="preserve"> человек (при базовом развитии социально-экономических показателей). </w:t>
      </w:r>
    </w:p>
    <w:p w:rsidR="00290F62" w:rsidRPr="00290F62" w:rsidRDefault="00290F62" w:rsidP="00290F6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0F62">
        <w:rPr>
          <w:rFonts w:ascii="Times New Roman" w:hAnsi="Times New Roman" w:cs="Times New Roman"/>
          <w:sz w:val="28"/>
          <w:szCs w:val="28"/>
        </w:rPr>
        <w:t xml:space="preserve">Сокращение численности населения обусловлено  усилением общероссийской тенденцией старения населения и </w:t>
      </w:r>
      <w:r w:rsidR="00456531">
        <w:rPr>
          <w:rFonts w:ascii="Times New Roman" w:hAnsi="Times New Roman" w:cs="Times New Roman"/>
          <w:sz w:val="28"/>
          <w:szCs w:val="28"/>
        </w:rPr>
        <w:t>ухудшение возрастной структуры</w:t>
      </w:r>
      <w:r w:rsidRPr="00290F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A56" w:rsidRPr="00E74A56" w:rsidRDefault="00107817" w:rsidP="00E74A56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0298" w:rsidRPr="00E74A56">
        <w:rPr>
          <w:rFonts w:ascii="Times New Roman" w:hAnsi="Times New Roman" w:cs="Times New Roman"/>
          <w:sz w:val="28"/>
          <w:szCs w:val="28"/>
        </w:rPr>
        <w:t>Ожидаемая продолжител</w:t>
      </w:r>
      <w:r w:rsidR="007012AC" w:rsidRPr="00E74A56">
        <w:rPr>
          <w:rFonts w:ascii="Times New Roman" w:hAnsi="Times New Roman" w:cs="Times New Roman"/>
          <w:sz w:val="28"/>
          <w:szCs w:val="28"/>
        </w:rPr>
        <w:t>ьность жизни при рожде</w:t>
      </w:r>
      <w:r w:rsidR="00456531">
        <w:rPr>
          <w:rFonts w:ascii="Times New Roman" w:hAnsi="Times New Roman" w:cs="Times New Roman"/>
          <w:sz w:val="28"/>
          <w:szCs w:val="28"/>
        </w:rPr>
        <w:t>нии в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56531">
        <w:rPr>
          <w:rFonts w:ascii="Times New Roman" w:hAnsi="Times New Roman" w:cs="Times New Roman"/>
          <w:sz w:val="28"/>
          <w:szCs w:val="28"/>
        </w:rPr>
        <w:t>оду составит 70</w:t>
      </w:r>
      <w:r w:rsidR="005F0298" w:rsidRPr="00E74A56">
        <w:rPr>
          <w:rFonts w:ascii="Times New Roman" w:hAnsi="Times New Roman" w:cs="Times New Roman"/>
          <w:sz w:val="28"/>
          <w:szCs w:val="28"/>
        </w:rPr>
        <w:t xml:space="preserve"> лет, </w:t>
      </w:r>
      <w:r w:rsidR="00201611" w:rsidRPr="00E74A56">
        <w:rPr>
          <w:rFonts w:ascii="Times New Roman" w:hAnsi="Times New Roman" w:cs="Times New Roman"/>
          <w:sz w:val="28"/>
          <w:szCs w:val="28"/>
        </w:rPr>
        <w:t xml:space="preserve">что </w:t>
      </w:r>
      <w:r w:rsidR="00456531">
        <w:rPr>
          <w:rFonts w:ascii="Times New Roman" w:hAnsi="Times New Roman" w:cs="Times New Roman"/>
          <w:sz w:val="28"/>
          <w:szCs w:val="28"/>
        </w:rPr>
        <w:t xml:space="preserve">соответствует уровню 2023 года. </w:t>
      </w:r>
      <w:r w:rsidR="00E74A56">
        <w:rPr>
          <w:rFonts w:ascii="Times New Roman" w:hAnsi="Times New Roman" w:cs="Times New Roman"/>
          <w:sz w:val="28"/>
          <w:szCs w:val="28"/>
        </w:rPr>
        <w:t>В прогнозном периоде</w:t>
      </w:r>
      <w:r w:rsidR="00E74A56" w:rsidRPr="00E74A56">
        <w:rPr>
          <w:rFonts w:ascii="Times New Roman" w:hAnsi="Times New Roman" w:cs="Times New Roman"/>
          <w:sz w:val="28"/>
          <w:szCs w:val="28"/>
        </w:rPr>
        <w:t xml:space="preserve"> с учетом реализуемых мероприятий в рамках национальных проектов продолжит</w:t>
      </w:r>
      <w:r w:rsidR="00E74A56">
        <w:rPr>
          <w:rFonts w:ascii="Times New Roman" w:hAnsi="Times New Roman" w:cs="Times New Roman"/>
          <w:sz w:val="28"/>
          <w:szCs w:val="28"/>
        </w:rPr>
        <w:t xml:space="preserve">ельность жизни продолжит  </w:t>
      </w:r>
      <w:r w:rsidR="00456531">
        <w:rPr>
          <w:rFonts w:ascii="Times New Roman" w:hAnsi="Times New Roman" w:cs="Times New Roman"/>
          <w:sz w:val="28"/>
          <w:szCs w:val="28"/>
        </w:rPr>
        <w:t>расти с 70 лет в 2024 году до 73 года в 2027</w:t>
      </w:r>
      <w:r w:rsidR="00E74A56" w:rsidRPr="00E74A56">
        <w:rPr>
          <w:rFonts w:ascii="Times New Roman" w:hAnsi="Times New Roman" w:cs="Times New Roman"/>
          <w:sz w:val="28"/>
          <w:szCs w:val="28"/>
        </w:rPr>
        <w:t xml:space="preserve"> году.</w:t>
      </w:r>
      <w:r w:rsidR="00E74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2D8" w:rsidRPr="00043584" w:rsidRDefault="00E74A56" w:rsidP="00043584">
      <w:pPr>
        <w:pStyle w:val="20"/>
        <w:shd w:val="clear" w:color="auto" w:fill="auto"/>
        <w:spacing w:before="0" w:after="313" w:line="260" w:lineRule="exact"/>
        <w:ind w:left="2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ВАЛОВОИ  ВНУТРЕННИЙ </w:t>
      </w:r>
      <w:r w:rsidR="005F0298" w:rsidRPr="00043584">
        <w:rPr>
          <w:sz w:val="28"/>
          <w:szCs w:val="28"/>
        </w:rPr>
        <w:t xml:space="preserve"> ПРОДУКТ</w:t>
      </w:r>
    </w:p>
    <w:p w:rsidR="00403944" w:rsidRPr="00043584" w:rsidRDefault="00E74A56" w:rsidP="0040394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Объем валового внутренне</w:t>
      </w:r>
      <w:r w:rsidR="00B9635B">
        <w:rPr>
          <w:sz w:val="28"/>
          <w:szCs w:val="28"/>
        </w:rPr>
        <w:t>го продукта (далее - ВВП) в 2024</w:t>
      </w:r>
      <w:r w:rsidR="00911359">
        <w:rPr>
          <w:sz w:val="28"/>
          <w:szCs w:val="28"/>
        </w:rPr>
        <w:t xml:space="preserve"> году,</w:t>
      </w:r>
      <w:r w:rsidR="0020530A">
        <w:rPr>
          <w:sz w:val="28"/>
          <w:szCs w:val="28"/>
        </w:rPr>
        <w:t xml:space="preserve"> </w:t>
      </w:r>
      <w:proofErr w:type="gramStart"/>
      <w:r w:rsidR="0020530A">
        <w:rPr>
          <w:sz w:val="28"/>
          <w:szCs w:val="28"/>
        </w:rPr>
        <w:t>по</w:t>
      </w:r>
      <w:proofErr w:type="gramEnd"/>
      <w:r w:rsidR="0020530A">
        <w:rPr>
          <w:sz w:val="28"/>
          <w:szCs w:val="28"/>
        </w:rPr>
        <w:t xml:space="preserve"> </w:t>
      </w:r>
      <w:proofErr w:type="gramStart"/>
      <w:r w:rsidR="0020530A">
        <w:rPr>
          <w:sz w:val="28"/>
          <w:szCs w:val="28"/>
        </w:rPr>
        <w:t>предварительной</w:t>
      </w:r>
      <w:proofErr w:type="gramEnd"/>
      <w:r w:rsidR="0020530A">
        <w:rPr>
          <w:sz w:val="28"/>
          <w:szCs w:val="28"/>
        </w:rPr>
        <w:t xml:space="preserve"> оценки</w:t>
      </w:r>
      <w:r w:rsidR="00E128F8">
        <w:rPr>
          <w:sz w:val="28"/>
          <w:szCs w:val="28"/>
        </w:rPr>
        <w:t xml:space="preserve">, </w:t>
      </w:r>
      <w:r w:rsidR="00B9635B">
        <w:rPr>
          <w:sz w:val="28"/>
          <w:szCs w:val="28"/>
        </w:rPr>
        <w:t>составит 6046,5</w:t>
      </w:r>
      <w:r w:rsidR="00C818CE">
        <w:rPr>
          <w:sz w:val="28"/>
          <w:szCs w:val="28"/>
        </w:rPr>
        <w:t xml:space="preserve"> млн</w:t>
      </w:r>
      <w:r w:rsidR="005F0298" w:rsidRPr="00043584">
        <w:rPr>
          <w:sz w:val="28"/>
          <w:szCs w:val="28"/>
        </w:rPr>
        <w:t xml:space="preserve">. рублей, что </w:t>
      </w:r>
      <w:r w:rsidR="00B9635B">
        <w:rPr>
          <w:sz w:val="28"/>
          <w:szCs w:val="28"/>
        </w:rPr>
        <w:t xml:space="preserve">составляет 104,9 </w:t>
      </w:r>
      <w:r w:rsidR="00C818CE">
        <w:rPr>
          <w:sz w:val="28"/>
          <w:szCs w:val="28"/>
        </w:rPr>
        <w:t>%</w:t>
      </w:r>
      <w:r w:rsidR="00B9635B">
        <w:rPr>
          <w:sz w:val="28"/>
          <w:szCs w:val="28"/>
        </w:rPr>
        <w:t xml:space="preserve"> к уровню 2023</w:t>
      </w:r>
      <w:r w:rsidR="006F7B96">
        <w:rPr>
          <w:sz w:val="28"/>
          <w:szCs w:val="28"/>
        </w:rPr>
        <w:t xml:space="preserve"> года</w:t>
      </w:r>
      <w:r w:rsidR="00C818CE">
        <w:rPr>
          <w:sz w:val="28"/>
          <w:szCs w:val="28"/>
        </w:rPr>
        <w:t xml:space="preserve">. </w:t>
      </w:r>
      <w:r w:rsidR="00911359">
        <w:rPr>
          <w:sz w:val="28"/>
          <w:szCs w:val="28"/>
        </w:rPr>
        <w:t xml:space="preserve">На рост </w:t>
      </w:r>
      <w:r w:rsidR="00C818CE">
        <w:rPr>
          <w:sz w:val="28"/>
          <w:szCs w:val="28"/>
        </w:rPr>
        <w:t xml:space="preserve"> показателя сущес</w:t>
      </w:r>
      <w:r w:rsidR="00911359">
        <w:rPr>
          <w:sz w:val="28"/>
          <w:szCs w:val="28"/>
        </w:rPr>
        <w:t xml:space="preserve">твенное влияние оказал  рост показателей потребительского рынка, </w:t>
      </w:r>
      <w:r w:rsidR="00C818CE">
        <w:rPr>
          <w:sz w:val="28"/>
          <w:szCs w:val="28"/>
        </w:rPr>
        <w:t>производства в сельском хозяйстве</w:t>
      </w:r>
      <w:r w:rsidR="00911359">
        <w:rPr>
          <w:sz w:val="28"/>
          <w:szCs w:val="28"/>
        </w:rPr>
        <w:t xml:space="preserve">. </w:t>
      </w:r>
    </w:p>
    <w:p w:rsidR="002D5C66" w:rsidRDefault="005F0298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043584">
        <w:rPr>
          <w:sz w:val="28"/>
          <w:szCs w:val="28"/>
        </w:rPr>
        <w:t>Доминирующими видами экономиче</w:t>
      </w:r>
      <w:r w:rsidR="00C818CE">
        <w:rPr>
          <w:sz w:val="28"/>
          <w:szCs w:val="28"/>
        </w:rPr>
        <w:t>ской деятельности в структуре ВВП района</w:t>
      </w:r>
      <w:r w:rsidRPr="00043584">
        <w:rPr>
          <w:sz w:val="28"/>
          <w:szCs w:val="28"/>
        </w:rPr>
        <w:t xml:space="preserve"> являются </w:t>
      </w:r>
      <w:r w:rsidR="00B9635B">
        <w:rPr>
          <w:sz w:val="28"/>
          <w:szCs w:val="28"/>
        </w:rPr>
        <w:t>сельское хозяйство – 66,0</w:t>
      </w:r>
      <w:r w:rsidR="002D5C66">
        <w:rPr>
          <w:sz w:val="28"/>
          <w:szCs w:val="28"/>
        </w:rPr>
        <w:t>% удельный вес в структуре</w:t>
      </w:r>
      <w:r w:rsidR="009C4B0A">
        <w:rPr>
          <w:sz w:val="28"/>
          <w:szCs w:val="28"/>
        </w:rPr>
        <w:t xml:space="preserve"> ВВП и розничная торговля – 23</w:t>
      </w:r>
      <w:r w:rsidR="00B9635B">
        <w:rPr>
          <w:sz w:val="28"/>
          <w:szCs w:val="28"/>
        </w:rPr>
        <w:t xml:space="preserve">,5 </w:t>
      </w:r>
      <w:r w:rsidR="002D5C66">
        <w:rPr>
          <w:sz w:val="28"/>
          <w:szCs w:val="28"/>
        </w:rPr>
        <w:t>%.</w:t>
      </w:r>
      <w:r w:rsidRPr="00043584">
        <w:rPr>
          <w:sz w:val="28"/>
          <w:szCs w:val="28"/>
        </w:rPr>
        <w:t xml:space="preserve"> </w:t>
      </w:r>
    </w:p>
    <w:p w:rsidR="00D462D8" w:rsidRPr="000650BD" w:rsidRDefault="00B9635B" w:rsidP="002D5C66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2D5C66" w:rsidRPr="000650BD">
        <w:rPr>
          <w:sz w:val="28"/>
          <w:szCs w:val="28"/>
        </w:rPr>
        <w:t xml:space="preserve"> году (по оценке) ВВ</w:t>
      </w:r>
      <w:r w:rsidR="005F0298" w:rsidRPr="000650BD">
        <w:rPr>
          <w:sz w:val="28"/>
          <w:szCs w:val="28"/>
        </w:rPr>
        <w:t xml:space="preserve">П </w:t>
      </w:r>
      <w:r w:rsidR="00CD4A77" w:rsidRPr="000650BD">
        <w:rPr>
          <w:sz w:val="28"/>
          <w:szCs w:val="28"/>
        </w:rPr>
        <w:t>увеличится</w:t>
      </w:r>
      <w:r>
        <w:rPr>
          <w:sz w:val="28"/>
          <w:szCs w:val="28"/>
        </w:rPr>
        <w:t xml:space="preserve"> на 11,9 % и составит 6 843,7</w:t>
      </w:r>
      <w:r w:rsidR="00692E15" w:rsidRPr="000650BD">
        <w:rPr>
          <w:sz w:val="28"/>
          <w:szCs w:val="28"/>
        </w:rPr>
        <w:t xml:space="preserve"> млн. рублей </w:t>
      </w:r>
      <w:r>
        <w:rPr>
          <w:sz w:val="28"/>
          <w:szCs w:val="28"/>
        </w:rPr>
        <w:t>к 2024</w:t>
      </w:r>
      <w:r w:rsidR="006F7B96" w:rsidRPr="000650BD">
        <w:rPr>
          <w:sz w:val="28"/>
          <w:szCs w:val="28"/>
        </w:rPr>
        <w:t xml:space="preserve"> году.</w:t>
      </w:r>
    </w:p>
    <w:p w:rsidR="00D462D8" w:rsidRDefault="00403944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0650BD">
        <w:rPr>
          <w:sz w:val="28"/>
          <w:szCs w:val="28"/>
        </w:rPr>
        <w:t>К</w:t>
      </w:r>
      <w:r w:rsidR="005F0298" w:rsidRPr="000650BD">
        <w:rPr>
          <w:sz w:val="28"/>
          <w:szCs w:val="28"/>
        </w:rPr>
        <w:t xml:space="preserve"> </w:t>
      </w:r>
      <w:r w:rsidR="00B9635B">
        <w:rPr>
          <w:sz w:val="28"/>
          <w:szCs w:val="28"/>
        </w:rPr>
        <w:t>2026</w:t>
      </w:r>
      <w:r w:rsidRPr="000650BD">
        <w:rPr>
          <w:sz w:val="28"/>
          <w:szCs w:val="28"/>
        </w:rPr>
        <w:t xml:space="preserve"> году</w:t>
      </w:r>
      <w:r w:rsidR="005F0298" w:rsidRPr="000650BD">
        <w:rPr>
          <w:sz w:val="28"/>
          <w:szCs w:val="28"/>
        </w:rPr>
        <w:t xml:space="preserve"> </w:t>
      </w:r>
      <w:r w:rsidRPr="000650BD">
        <w:rPr>
          <w:sz w:val="28"/>
          <w:szCs w:val="28"/>
        </w:rPr>
        <w:t xml:space="preserve">валовой районный продукт начнет увеличиваться за счет  роста объемов </w:t>
      </w:r>
      <w:r w:rsidR="0036059D" w:rsidRPr="000650BD">
        <w:rPr>
          <w:sz w:val="28"/>
          <w:szCs w:val="28"/>
        </w:rPr>
        <w:t xml:space="preserve">производства в </w:t>
      </w:r>
      <w:r w:rsidRPr="000650BD">
        <w:rPr>
          <w:sz w:val="28"/>
          <w:szCs w:val="28"/>
        </w:rPr>
        <w:t>сельско</w:t>
      </w:r>
      <w:r w:rsidR="00351990">
        <w:rPr>
          <w:sz w:val="28"/>
          <w:szCs w:val="28"/>
        </w:rPr>
        <w:t xml:space="preserve">м хозяйстве (на 4 </w:t>
      </w:r>
      <w:r w:rsidR="0036059D" w:rsidRPr="000650BD">
        <w:rPr>
          <w:sz w:val="28"/>
          <w:szCs w:val="28"/>
        </w:rPr>
        <w:t>%)</w:t>
      </w:r>
      <w:r w:rsidRPr="000650BD">
        <w:rPr>
          <w:sz w:val="28"/>
          <w:szCs w:val="28"/>
        </w:rPr>
        <w:t>, увеличения объемов в сфере</w:t>
      </w:r>
      <w:r w:rsidR="00351990">
        <w:rPr>
          <w:sz w:val="28"/>
          <w:szCs w:val="28"/>
        </w:rPr>
        <w:t xml:space="preserve"> строительства (в 1,7</w:t>
      </w:r>
      <w:r w:rsidR="00F1773F" w:rsidRPr="000650BD">
        <w:rPr>
          <w:sz w:val="28"/>
          <w:szCs w:val="28"/>
        </w:rPr>
        <w:t xml:space="preserve"> раза</w:t>
      </w:r>
      <w:r w:rsidR="0036059D" w:rsidRPr="000650BD">
        <w:rPr>
          <w:sz w:val="28"/>
          <w:szCs w:val="28"/>
        </w:rPr>
        <w:t>)</w:t>
      </w:r>
      <w:r w:rsidRPr="000650BD">
        <w:rPr>
          <w:sz w:val="28"/>
          <w:szCs w:val="28"/>
        </w:rPr>
        <w:t xml:space="preserve">, </w:t>
      </w:r>
      <w:r w:rsidR="00351990">
        <w:rPr>
          <w:sz w:val="28"/>
          <w:szCs w:val="28"/>
        </w:rPr>
        <w:t xml:space="preserve">и на конец, 2026 года составит 7 669,6 </w:t>
      </w:r>
      <w:r w:rsidRPr="000650BD">
        <w:rPr>
          <w:sz w:val="28"/>
          <w:szCs w:val="28"/>
        </w:rPr>
        <w:t>млн. рублей</w:t>
      </w:r>
      <w:r w:rsidR="0036059D" w:rsidRPr="000650BD">
        <w:rPr>
          <w:sz w:val="28"/>
          <w:szCs w:val="28"/>
        </w:rPr>
        <w:t xml:space="preserve">  </w:t>
      </w:r>
      <w:r w:rsidR="009F186B" w:rsidRPr="000650BD">
        <w:rPr>
          <w:sz w:val="28"/>
          <w:szCs w:val="28"/>
        </w:rPr>
        <w:t>по базовому варианту</w:t>
      </w:r>
      <w:r w:rsidR="0036059D" w:rsidRPr="000650BD">
        <w:rPr>
          <w:sz w:val="28"/>
          <w:szCs w:val="28"/>
        </w:rPr>
        <w:t>.</w:t>
      </w:r>
      <w:r w:rsidR="009F186B" w:rsidRPr="000650BD">
        <w:rPr>
          <w:sz w:val="28"/>
          <w:szCs w:val="28"/>
        </w:rPr>
        <w:t xml:space="preserve"> </w:t>
      </w:r>
      <w:r w:rsidR="00351990">
        <w:rPr>
          <w:sz w:val="28"/>
          <w:szCs w:val="28"/>
        </w:rPr>
        <w:t>К 2027</w:t>
      </w:r>
      <w:r w:rsidR="0036059D" w:rsidRPr="000650BD">
        <w:rPr>
          <w:sz w:val="28"/>
          <w:szCs w:val="28"/>
        </w:rPr>
        <w:t xml:space="preserve"> году </w:t>
      </w:r>
      <w:r w:rsidRPr="000650BD">
        <w:rPr>
          <w:sz w:val="28"/>
          <w:szCs w:val="28"/>
        </w:rPr>
        <w:t xml:space="preserve"> </w:t>
      </w:r>
      <w:r w:rsidR="009325F4" w:rsidRPr="000650BD">
        <w:rPr>
          <w:sz w:val="28"/>
          <w:szCs w:val="28"/>
        </w:rPr>
        <w:t xml:space="preserve">ВВП </w:t>
      </w:r>
      <w:proofErr w:type="spellStart"/>
      <w:r w:rsidR="0036059D" w:rsidRPr="000650BD">
        <w:rPr>
          <w:sz w:val="28"/>
          <w:szCs w:val="28"/>
        </w:rPr>
        <w:t>Каргатского</w:t>
      </w:r>
      <w:proofErr w:type="spellEnd"/>
      <w:r w:rsidR="0036059D" w:rsidRPr="000650BD">
        <w:rPr>
          <w:sz w:val="28"/>
          <w:szCs w:val="28"/>
        </w:rPr>
        <w:t xml:space="preserve"> р</w:t>
      </w:r>
      <w:r w:rsidR="00F1773F" w:rsidRPr="000650BD">
        <w:rPr>
          <w:sz w:val="28"/>
          <w:szCs w:val="28"/>
        </w:rPr>
        <w:t>айон</w:t>
      </w:r>
      <w:r w:rsidR="00351990">
        <w:rPr>
          <w:sz w:val="28"/>
          <w:szCs w:val="28"/>
        </w:rPr>
        <w:t>а достигнет показателя в 8294,0</w:t>
      </w:r>
      <w:r w:rsidR="0036059D" w:rsidRPr="000650BD">
        <w:rPr>
          <w:sz w:val="28"/>
          <w:szCs w:val="28"/>
        </w:rPr>
        <w:t xml:space="preserve"> млн. рубл</w:t>
      </w:r>
      <w:r w:rsidR="00351990">
        <w:rPr>
          <w:sz w:val="28"/>
          <w:szCs w:val="28"/>
        </w:rPr>
        <w:t>ей, что к уровню 2024 года 37,2</w:t>
      </w:r>
      <w:r w:rsidR="0036059D" w:rsidRPr="000650BD">
        <w:rPr>
          <w:sz w:val="28"/>
          <w:szCs w:val="28"/>
        </w:rPr>
        <w:t xml:space="preserve">% </w:t>
      </w:r>
      <w:r w:rsidR="005F0298" w:rsidRPr="000650BD">
        <w:rPr>
          <w:sz w:val="28"/>
          <w:szCs w:val="28"/>
        </w:rPr>
        <w:t>.</w:t>
      </w:r>
      <w:r w:rsidR="005F0298" w:rsidRPr="00043584">
        <w:rPr>
          <w:sz w:val="28"/>
          <w:szCs w:val="28"/>
        </w:rPr>
        <w:t xml:space="preserve"> </w:t>
      </w:r>
    </w:p>
    <w:p w:rsidR="00D9056B" w:rsidRDefault="00D9056B" w:rsidP="00043584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</w:p>
    <w:p w:rsidR="00D9056B" w:rsidRDefault="00D9056B" w:rsidP="00D9056B">
      <w:pPr>
        <w:pStyle w:val="20"/>
        <w:shd w:val="clear" w:color="auto" w:fill="auto"/>
        <w:tabs>
          <w:tab w:val="left" w:pos="3510"/>
        </w:tabs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СЕЛЬСКОЕ ХОЗЯЙСТВО</w:t>
      </w:r>
    </w:p>
    <w:p w:rsidR="00D9056B" w:rsidRPr="00043584" w:rsidRDefault="00D9056B" w:rsidP="00D9056B">
      <w:pPr>
        <w:pStyle w:val="20"/>
        <w:shd w:val="clear" w:color="auto" w:fill="auto"/>
        <w:tabs>
          <w:tab w:val="left" w:pos="3510"/>
        </w:tabs>
        <w:spacing w:before="0"/>
        <w:ind w:firstLine="740"/>
        <w:jc w:val="both"/>
        <w:rPr>
          <w:sz w:val="28"/>
          <w:szCs w:val="28"/>
        </w:rPr>
      </w:pPr>
    </w:p>
    <w:p w:rsidR="00351990" w:rsidRPr="006A075D" w:rsidRDefault="00351990" w:rsidP="00351990">
      <w:pPr>
        <w:tabs>
          <w:tab w:val="left" w:pos="5152"/>
        </w:tabs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3" w:name="bookmark2"/>
      <w:r w:rsidRPr="00051B86">
        <w:rPr>
          <w:rFonts w:ascii="Times New Roman" w:eastAsia="Times New Roman" w:hAnsi="Times New Roman"/>
          <w:sz w:val="28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Каргатского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в сельскохозяйственной отрасли 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на 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годов разработан в </w:t>
      </w:r>
      <w:r>
        <w:rPr>
          <w:rFonts w:ascii="Times New Roman" w:eastAsia="Times New Roman" w:hAnsi="Times New Roman"/>
          <w:sz w:val="28"/>
          <w:szCs w:val="28"/>
        </w:rPr>
        <w:t>двух</w:t>
      </w:r>
      <w:r w:rsidRPr="00051B86">
        <w:rPr>
          <w:rFonts w:ascii="Times New Roman" w:eastAsia="Times New Roman" w:hAnsi="Times New Roman"/>
          <w:sz w:val="28"/>
          <w:szCs w:val="28"/>
        </w:rPr>
        <w:t xml:space="preserve"> вариантах социально-экономического развития, характеризующихся степенью влияния факторов внутренней и внешней среды.</w:t>
      </w:r>
    </w:p>
    <w:p w:rsidR="00351990" w:rsidRDefault="00351990" w:rsidP="00351990">
      <w:pPr>
        <w:tabs>
          <w:tab w:val="left" w:pos="5152"/>
        </w:tabs>
        <w:jc w:val="both"/>
        <w:outlineLvl w:val="0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AD3AA8">
        <w:rPr>
          <w:rFonts w:ascii="Times New Roman" w:hAnsi="Times New Roman"/>
          <w:sz w:val="28"/>
          <w:szCs w:val="28"/>
        </w:rPr>
        <w:t>В период 202</w:t>
      </w:r>
      <w:r>
        <w:rPr>
          <w:rFonts w:ascii="Times New Roman" w:hAnsi="Times New Roman"/>
          <w:sz w:val="28"/>
          <w:szCs w:val="28"/>
        </w:rPr>
        <w:t>5</w:t>
      </w:r>
      <w:r w:rsidRPr="00AD3AA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AD3AA8">
        <w:rPr>
          <w:rFonts w:ascii="Times New Roman" w:hAnsi="Times New Roman"/>
          <w:sz w:val="28"/>
          <w:szCs w:val="28"/>
        </w:rPr>
        <w:t xml:space="preserve"> годов в соответствии с планами </w:t>
      </w:r>
      <w:r w:rsidRPr="00AD3AA8">
        <w:rPr>
          <w:rFonts w:ascii="Times New Roman" w:hAnsi="Times New Roman"/>
          <w:sz w:val="28"/>
          <w:szCs w:val="28"/>
        </w:rPr>
        <w:lastRenderedPageBreak/>
        <w:t xml:space="preserve">сельскохозяйственных организаций прогнозируется наращивание объемов производства сельскохозяйственной продукции за счет </w:t>
      </w:r>
      <w:r>
        <w:rPr>
          <w:rFonts w:ascii="Times New Roman" w:hAnsi="Times New Roman"/>
          <w:sz w:val="28"/>
          <w:szCs w:val="28"/>
        </w:rPr>
        <w:t xml:space="preserve">увеличения посевных площадей, </w:t>
      </w:r>
      <w:r w:rsidRPr="00AD3AA8">
        <w:rPr>
          <w:rFonts w:ascii="Times New Roman" w:hAnsi="Times New Roman"/>
          <w:sz w:val="28"/>
          <w:szCs w:val="28"/>
        </w:rPr>
        <w:t>повышения урожайности сельскохозяйственных культур, продуктивности животных, увеличения поголовья крупного рогатого скота</w:t>
      </w:r>
      <w:r>
        <w:rPr>
          <w:rFonts w:ascii="Times New Roman" w:hAnsi="Times New Roman"/>
          <w:sz w:val="28"/>
          <w:szCs w:val="28"/>
        </w:rPr>
        <w:t xml:space="preserve"> мясного направления</w:t>
      </w:r>
      <w:r w:rsidRPr="00AD3AA8">
        <w:rPr>
          <w:rFonts w:ascii="Times New Roman" w:hAnsi="Times New Roman"/>
          <w:sz w:val="28"/>
          <w:szCs w:val="28"/>
        </w:rPr>
        <w:t xml:space="preserve">, внедрения современных ресурсосберегающих </w:t>
      </w:r>
      <w:proofErr w:type="spellStart"/>
      <w:r w:rsidRPr="00AD3AA8">
        <w:rPr>
          <w:rFonts w:ascii="Times New Roman" w:hAnsi="Times New Roman"/>
          <w:sz w:val="28"/>
          <w:szCs w:val="28"/>
        </w:rPr>
        <w:t>агротехнологий</w:t>
      </w:r>
      <w:proofErr w:type="spellEnd"/>
      <w:r w:rsidRPr="00AD3AA8">
        <w:rPr>
          <w:rFonts w:ascii="Times New Roman" w:hAnsi="Times New Roman"/>
          <w:sz w:val="28"/>
          <w:szCs w:val="28"/>
        </w:rPr>
        <w:t>, роста уровня технической оснащенности предприятий агропромышленного комплекса</w:t>
      </w:r>
      <w:r w:rsidRPr="00AD3AA8">
        <w:rPr>
          <w:sz w:val="28"/>
          <w:szCs w:val="28"/>
        </w:rPr>
        <w:t>.</w:t>
      </w:r>
    </w:p>
    <w:p w:rsidR="00351990" w:rsidRPr="00351990" w:rsidRDefault="00351990" w:rsidP="00351990">
      <w:pPr>
        <w:pStyle w:val="ab"/>
        <w:ind w:left="0"/>
        <w:jc w:val="both"/>
        <w:outlineLvl w:val="0"/>
        <w:rPr>
          <w:rFonts w:ascii="Times New Roman" w:hAnsi="Times New Roman" w:cs="Times New Roman"/>
          <w:b/>
        </w:rPr>
      </w:pPr>
      <w:r>
        <w:rPr>
          <w:b/>
        </w:rPr>
        <w:t xml:space="preserve">         </w:t>
      </w:r>
      <w:r w:rsidRPr="00351990">
        <w:rPr>
          <w:rFonts w:ascii="Times New Roman" w:hAnsi="Times New Roman" w:cs="Times New Roman"/>
          <w:b/>
        </w:rPr>
        <w:t>Валовое производство сельскохозяйственной продукции, млрд. рублей</w:t>
      </w:r>
    </w:p>
    <w:p w:rsidR="00351990" w:rsidRDefault="00351990" w:rsidP="00351990">
      <w:pPr>
        <w:pStyle w:val="ab"/>
        <w:ind w:left="0"/>
        <w:jc w:val="both"/>
        <w:outlineLvl w:val="0"/>
        <w:rPr>
          <w:b/>
        </w:rPr>
      </w:pPr>
    </w:p>
    <w:p w:rsidR="00351990" w:rsidRDefault="00351990" w:rsidP="00351990">
      <w:r>
        <w:rPr>
          <w:noProof/>
          <w:lang w:bidi="ar-SA"/>
        </w:rPr>
        <w:drawing>
          <wp:inline distT="0" distB="0" distL="0" distR="0" wp14:anchorId="70D82CEC" wp14:editId="30404CE7">
            <wp:extent cx="5724525" cy="219075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прогнозируемом периоде производство валовой сельскохозяйственной продукции планируется произвести с ростом к предыдущему году  по 1 (консервативному) и  2 (целевому)  соответственно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51990" w:rsidRDefault="00351990" w:rsidP="003519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0,2% ,  1,6% ,   в 2025 году;</w:t>
      </w:r>
    </w:p>
    <w:p w:rsidR="00351990" w:rsidRDefault="00351990" w:rsidP="003519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1,7%,   3,9%,   в 2026 году;</w:t>
      </w:r>
    </w:p>
    <w:p w:rsidR="00351990" w:rsidRDefault="00351990" w:rsidP="003519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0,3%,   6,5%,   в 2027 году.</w:t>
      </w:r>
    </w:p>
    <w:p w:rsidR="00351990" w:rsidRDefault="00351990" w:rsidP="003519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F0350">
        <w:rPr>
          <w:rFonts w:ascii="Times New Roman" w:hAnsi="Times New Roman"/>
          <w:sz w:val="28"/>
          <w:szCs w:val="28"/>
        </w:rPr>
        <w:t>бщая площадь пашни в районе сохранится</w:t>
      </w:r>
      <w:r>
        <w:rPr>
          <w:rFonts w:ascii="Times New Roman" w:hAnsi="Times New Roman"/>
          <w:sz w:val="28"/>
          <w:szCs w:val="28"/>
        </w:rPr>
        <w:t xml:space="preserve"> на уровне 2024 года, т.е. 49 тыс. га. </w:t>
      </w:r>
      <w:r w:rsidRPr="00EF0350">
        <w:rPr>
          <w:rFonts w:ascii="Times New Roman" w:hAnsi="Times New Roman"/>
          <w:sz w:val="28"/>
          <w:szCs w:val="28"/>
        </w:rPr>
        <w:t xml:space="preserve">  </w:t>
      </w:r>
    </w:p>
    <w:p w:rsidR="00351990" w:rsidRDefault="00351990" w:rsidP="00351990">
      <w:pPr>
        <w:tabs>
          <w:tab w:val="left" w:pos="0"/>
          <w:tab w:val="left" w:pos="709"/>
          <w:tab w:val="left" w:pos="993"/>
          <w:tab w:val="left" w:pos="127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счет </w:t>
      </w:r>
      <w:r w:rsidRPr="00EF0350">
        <w:rPr>
          <w:rFonts w:ascii="Times New Roman" w:hAnsi="Times New Roman"/>
          <w:sz w:val="28"/>
          <w:szCs w:val="28"/>
        </w:rPr>
        <w:t>ввод</w:t>
      </w:r>
      <w:r>
        <w:rPr>
          <w:rFonts w:ascii="Times New Roman" w:hAnsi="Times New Roman"/>
          <w:sz w:val="28"/>
          <w:szCs w:val="28"/>
        </w:rPr>
        <w:t>а</w:t>
      </w:r>
      <w:r w:rsidRPr="00EF0350">
        <w:rPr>
          <w:rFonts w:ascii="Times New Roman" w:hAnsi="Times New Roman"/>
          <w:sz w:val="28"/>
          <w:szCs w:val="28"/>
        </w:rPr>
        <w:t xml:space="preserve"> неиспользуемых сельскохозяйственных угодий в оборот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1990" w:rsidRDefault="00351990" w:rsidP="00351990">
      <w:pPr>
        <w:tabs>
          <w:tab w:val="left" w:pos="709"/>
          <w:tab w:val="left" w:pos="993"/>
          <w:tab w:val="left" w:pos="1276"/>
        </w:tabs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 увеличение</w:t>
      </w:r>
      <w:r w:rsidRPr="00EF0350">
        <w:rPr>
          <w:rFonts w:ascii="Times New Roman" w:hAnsi="Times New Roman"/>
          <w:sz w:val="28"/>
          <w:szCs w:val="28"/>
        </w:rPr>
        <w:t xml:space="preserve"> посевных площадей</w:t>
      </w:r>
      <w:r>
        <w:rPr>
          <w:rFonts w:ascii="Times New Roman" w:hAnsi="Times New Roman"/>
          <w:sz w:val="28"/>
          <w:szCs w:val="28"/>
        </w:rPr>
        <w:t xml:space="preserve"> зерновых культур ООО «КФХ Русское Поле» и крестьянскими (фермерскими) хозяйствами Ревякин С.И., Ольховик А.В.</w:t>
      </w:r>
    </w:p>
    <w:p w:rsidR="00351990" w:rsidRDefault="00351990" w:rsidP="00351990">
      <w:pPr>
        <w:jc w:val="center"/>
        <w:outlineLvl w:val="0"/>
        <w:rPr>
          <w:rFonts w:ascii="Times New Roman" w:hAnsi="Times New Roman"/>
          <w:b/>
        </w:rPr>
      </w:pPr>
    </w:p>
    <w:p w:rsidR="00351990" w:rsidRPr="00351990" w:rsidRDefault="00351990" w:rsidP="00351990">
      <w:pPr>
        <w:jc w:val="center"/>
        <w:outlineLvl w:val="0"/>
        <w:rPr>
          <w:rFonts w:ascii="Times New Roman" w:hAnsi="Times New Roman"/>
          <w:b/>
        </w:rPr>
      </w:pPr>
      <w:r w:rsidRPr="00351990">
        <w:rPr>
          <w:rFonts w:ascii="Times New Roman" w:hAnsi="Times New Roman"/>
          <w:b/>
        </w:rPr>
        <w:t>Производство основных видов сельскохозяйственной  продукции, тыс.</w:t>
      </w:r>
      <w:r>
        <w:rPr>
          <w:rFonts w:ascii="Times New Roman" w:hAnsi="Times New Roman"/>
          <w:b/>
        </w:rPr>
        <w:t xml:space="preserve"> </w:t>
      </w:r>
      <w:r w:rsidRPr="00351990">
        <w:rPr>
          <w:rFonts w:ascii="Times New Roman" w:hAnsi="Times New Roman"/>
          <w:b/>
        </w:rPr>
        <w:t>тонн</w:t>
      </w:r>
    </w:p>
    <w:p w:rsidR="00351990" w:rsidRDefault="00351990" w:rsidP="00351990">
      <w:pPr>
        <w:pStyle w:val="ab"/>
        <w:ind w:left="426"/>
        <w:rPr>
          <w:sz w:val="28"/>
          <w:szCs w:val="28"/>
        </w:rPr>
      </w:pPr>
    </w:p>
    <w:p w:rsidR="00351990" w:rsidRDefault="00351990" w:rsidP="0035199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noProof/>
          <w:sz w:val="28"/>
          <w:szCs w:val="28"/>
          <w:lang w:bidi="ar-SA"/>
        </w:rPr>
        <w:drawing>
          <wp:inline distT="0" distB="0" distL="0" distR="0" wp14:anchorId="69B3CA02" wp14:editId="31599C0C">
            <wp:extent cx="5419725" cy="1733550"/>
            <wp:effectExtent l="0" t="0" r="9525" b="1905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1990" w:rsidRPr="001965C6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2027 году  за счет повышения урожайности, увеличения объемов применения минеральных и органических удобрений, за счет применения </w:t>
      </w:r>
      <w:r w:rsidRPr="001965C6">
        <w:rPr>
          <w:rFonts w:ascii="Times New Roman" w:hAnsi="Times New Roman"/>
          <w:sz w:val="28"/>
          <w:szCs w:val="28"/>
        </w:rPr>
        <w:t>новых ресурсосберегающих технологий  прогнозируется  получение устойчивых урожаев зерновых культур  (до 42 тыс. тонн в 2027 году при средней  по району урожайности 21,8 ц/га).</w:t>
      </w:r>
    </w:p>
    <w:p w:rsidR="00351990" w:rsidRPr="001965C6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5C6">
        <w:rPr>
          <w:rFonts w:ascii="Times New Roman" w:eastAsia="Times New Roman" w:hAnsi="Times New Roman"/>
          <w:sz w:val="28"/>
          <w:szCs w:val="28"/>
        </w:rPr>
        <w:t>В случае неблагоприятных погодных условий (плохая перезимовка озимых культур, градобитие, смывы яровых культур, засуха и затяжные дожди при уборке),</w:t>
      </w:r>
      <w:r w:rsidR="008E360E">
        <w:rPr>
          <w:rFonts w:ascii="Times New Roman" w:eastAsia="Times New Roman" w:hAnsi="Times New Roman"/>
          <w:sz w:val="28"/>
          <w:szCs w:val="28"/>
        </w:rPr>
        <w:t xml:space="preserve"> которые</w:t>
      </w:r>
      <w:r w:rsidRPr="001965C6">
        <w:rPr>
          <w:rFonts w:ascii="Times New Roman" w:eastAsia="Times New Roman" w:hAnsi="Times New Roman"/>
          <w:sz w:val="28"/>
          <w:szCs w:val="28"/>
        </w:rPr>
        <w:t xml:space="preserve"> повлек</w:t>
      </w:r>
      <w:r w:rsidR="008E360E">
        <w:rPr>
          <w:rFonts w:ascii="Times New Roman" w:eastAsia="Times New Roman" w:hAnsi="Times New Roman"/>
          <w:sz w:val="28"/>
          <w:szCs w:val="28"/>
        </w:rPr>
        <w:t>ут</w:t>
      </w:r>
      <w:r w:rsidRPr="001965C6">
        <w:rPr>
          <w:rFonts w:ascii="Times New Roman" w:eastAsia="Times New Roman" w:hAnsi="Times New Roman"/>
          <w:sz w:val="28"/>
          <w:szCs w:val="28"/>
        </w:rPr>
        <w:t xml:space="preserve"> за собой снижение урожайности сельскохозяйственных культур</w:t>
      </w:r>
      <w:r w:rsidR="008E360E">
        <w:rPr>
          <w:rFonts w:ascii="Times New Roman" w:eastAsia="Times New Roman" w:hAnsi="Times New Roman"/>
          <w:sz w:val="28"/>
          <w:szCs w:val="28"/>
        </w:rPr>
        <w:t>, в том числе</w:t>
      </w:r>
      <w:r w:rsidRPr="001965C6">
        <w:rPr>
          <w:rFonts w:ascii="Times New Roman" w:eastAsia="Times New Roman" w:hAnsi="Times New Roman"/>
          <w:sz w:val="28"/>
          <w:szCs w:val="28"/>
        </w:rPr>
        <w:t xml:space="preserve"> и валового сбора, рассматривается консервативный вариант, когда  темпы роста объемов реализации  продукции собственного производства по сравнению с базовым вариантом в 2025-2027  годах ниже по каждому  году.</w:t>
      </w:r>
      <w:proofErr w:type="gramEnd"/>
    </w:p>
    <w:p w:rsidR="00351990" w:rsidRPr="001965C6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65C6">
        <w:rPr>
          <w:rFonts w:ascii="Times New Roman" w:hAnsi="Times New Roman"/>
          <w:sz w:val="28"/>
          <w:szCs w:val="28"/>
        </w:rPr>
        <w:t>Рост производства зерна к предыдущему году планируется по  двум вариантам  соответственно:</w:t>
      </w:r>
    </w:p>
    <w:p w:rsidR="00351990" w:rsidRPr="001965C6" w:rsidRDefault="00351990" w:rsidP="008E360E">
      <w:pPr>
        <w:jc w:val="center"/>
        <w:rPr>
          <w:rFonts w:ascii="Times New Roman" w:hAnsi="Times New Roman"/>
          <w:sz w:val="28"/>
          <w:szCs w:val="28"/>
        </w:rPr>
      </w:pPr>
      <w:r w:rsidRPr="001965C6">
        <w:rPr>
          <w:rFonts w:ascii="Times New Roman" w:hAnsi="Times New Roman"/>
          <w:sz w:val="28"/>
          <w:szCs w:val="28"/>
        </w:rPr>
        <w:t>на +0,3%  и  +7,5%  в 2025 году;</w:t>
      </w:r>
    </w:p>
    <w:p w:rsidR="00351990" w:rsidRPr="001965C6" w:rsidRDefault="00351990" w:rsidP="008E360E">
      <w:pPr>
        <w:jc w:val="center"/>
        <w:rPr>
          <w:rFonts w:ascii="Times New Roman" w:hAnsi="Times New Roman"/>
          <w:sz w:val="28"/>
          <w:szCs w:val="28"/>
        </w:rPr>
      </w:pPr>
      <w:r w:rsidRPr="001965C6">
        <w:rPr>
          <w:rFonts w:ascii="Times New Roman" w:hAnsi="Times New Roman"/>
          <w:sz w:val="28"/>
          <w:szCs w:val="28"/>
        </w:rPr>
        <w:t>+2%  и  +8,6%    в 2026 году;</w:t>
      </w:r>
    </w:p>
    <w:p w:rsidR="00351990" w:rsidRPr="001965C6" w:rsidRDefault="00351990" w:rsidP="008E360E">
      <w:pPr>
        <w:jc w:val="center"/>
        <w:rPr>
          <w:rFonts w:ascii="Times New Roman" w:hAnsi="Times New Roman"/>
          <w:sz w:val="28"/>
          <w:szCs w:val="28"/>
        </w:rPr>
      </w:pPr>
      <w:r w:rsidRPr="001965C6">
        <w:rPr>
          <w:rFonts w:ascii="Times New Roman" w:hAnsi="Times New Roman"/>
          <w:sz w:val="28"/>
          <w:szCs w:val="28"/>
        </w:rPr>
        <w:t>-10,7%  и  на -2,2%  в 2027 году.</w:t>
      </w:r>
    </w:p>
    <w:p w:rsidR="008E360E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65C6">
        <w:rPr>
          <w:rFonts w:ascii="Times New Roman" w:hAnsi="Times New Roman"/>
          <w:sz w:val="28"/>
          <w:szCs w:val="28"/>
        </w:rPr>
        <w:t>В планируемом среднесрочном периоде</w:t>
      </w:r>
      <w:r w:rsidR="008E360E">
        <w:rPr>
          <w:rFonts w:ascii="Times New Roman" w:hAnsi="Times New Roman"/>
          <w:sz w:val="28"/>
          <w:szCs w:val="28"/>
        </w:rPr>
        <w:t xml:space="preserve">, не смотря, на все меры </w:t>
      </w:r>
      <w:r w:rsidRPr="001965C6">
        <w:rPr>
          <w:rFonts w:ascii="Times New Roman" w:hAnsi="Times New Roman"/>
          <w:sz w:val="28"/>
          <w:szCs w:val="28"/>
        </w:rPr>
        <w:t xml:space="preserve"> </w:t>
      </w:r>
      <w:r w:rsidR="008E360E" w:rsidRPr="001965C6">
        <w:rPr>
          <w:rFonts w:ascii="Times New Roman" w:hAnsi="Times New Roman"/>
          <w:sz w:val="28"/>
          <w:szCs w:val="28"/>
        </w:rPr>
        <w:t xml:space="preserve">направлены на сохранение продуктивности коров на фоне оздоровления дойного стада от лейкоза в </w:t>
      </w:r>
      <w:r w:rsidR="008E360E">
        <w:rPr>
          <w:rFonts w:ascii="Times New Roman" w:hAnsi="Times New Roman"/>
          <w:sz w:val="28"/>
          <w:szCs w:val="28"/>
        </w:rPr>
        <w:t xml:space="preserve"> хозяйствах </w:t>
      </w:r>
      <w:r w:rsidR="008E360E" w:rsidRPr="001965C6">
        <w:rPr>
          <w:rFonts w:ascii="Times New Roman" w:hAnsi="Times New Roman"/>
          <w:sz w:val="28"/>
          <w:szCs w:val="28"/>
        </w:rPr>
        <w:t>ЗАО «Озерское», ЗАО «Кубанское»   и от маститов</w:t>
      </w:r>
      <w:r w:rsidR="008E360E">
        <w:rPr>
          <w:rFonts w:ascii="Times New Roman" w:hAnsi="Times New Roman"/>
          <w:sz w:val="28"/>
          <w:szCs w:val="28"/>
        </w:rPr>
        <w:t xml:space="preserve"> в ООО «КФХ Русское Поле» </w:t>
      </w:r>
      <w:r w:rsidRPr="001965C6">
        <w:rPr>
          <w:rFonts w:ascii="Times New Roman" w:hAnsi="Times New Roman"/>
          <w:sz w:val="28"/>
          <w:szCs w:val="28"/>
        </w:rPr>
        <w:t xml:space="preserve">производство молока во всех категориях хозяйств </w:t>
      </w:r>
      <w:r w:rsidR="008E360E">
        <w:rPr>
          <w:rFonts w:ascii="Times New Roman" w:hAnsi="Times New Roman"/>
          <w:sz w:val="28"/>
          <w:szCs w:val="28"/>
        </w:rPr>
        <w:t xml:space="preserve">к 2027 году ожидается  в объемах 2024 года. </w:t>
      </w:r>
      <w:r w:rsidRPr="001965C6">
        <w:rPr>
          <w:rFonts w:ascii="Times New Roman" w:hAnsi="Times New Roman"/>
          <w:sz w:val="28"/>
          <w:szCs w:val="28"/>
        </w:rPr>
        <w:t xml:space="preserve">  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965C6">
        <w:rPr>
          <w:rFonts w:ascii="Times New Roman" w:hAnsi="Times New Roman"/>
          <w:sz w:val="28"/>
          <w:szCs w:val="28"/>
        </w:rPr>
        <w:t xml:space="preserve">Производство скота и птицы на убой в живом весе  к 2027 году составит </w:t>
      </w:r>
      <w:r w:rsidR="006A646C">
        <w:rPr>
          <w:rFonts w:ascii="Times New Roman" w:hAnsi="Times New Roman"/>
          <w:sz w:val="28"/>
          <w:szCs w:val="28"/>
        </w:rPr>
        <w:t>4,2</w:t>
      </w:r>
      <w:r w:rsidRPr="001965C6">
        <w:rPr>
          <w:rFonts w:ascii="Times New Roman" w:hAnsi="Times New Roman"/>
          <w:sz w:val="28"/>
          <w:szCs w:val="28"/>
        </w:rPr>
        <w:t xml:space="preserve"> тыс.</w:t>
      </w:r>
      <w:r w:rsidR="008E360E">
        <w:rPr>
          <w:rFonts w:ascii="Times New Roman" w:hAnsi="Times New Roman"/>
          <w:sz w:val="28"/>
          <w:szCs w:val="28"/>
        </w:rPr>
        <w:t xml:space="preserve"> </w:t>
      </w:r>
      <w:r w:rsidRPr="001965C6">
        <w:rPr>
          <w:rFonts w:ascii="Times New Roman" w:hAnsi="Times New Roman"/>
          <w:sz w:val="28"/>
          <w:szCs w:val="28"/>
        </w:rPr>
        <w:t>тонн.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</w:t>
      </w:r>
      <w:r w:rsidRPr="00146DC4">
        <w:rPr>
          <w:rFonts w:ascii="Times New Roman" w:hAnsi="Times New Roman"/>
          <w:sz w:val="28"/>
          <w:szCs w:val="28"/>
        </w:rPr>
        <w:t xml:space="preserve">  достигнутых</w:t>
      </w:r>
      <w:r w:rsidRPr="00EC72D4">
        <w:rPr>
          <w:rFonts w:ascii="Times New Roman" w:hAnsi="Times New Roman"/>
          <w:sz w:val="28"/>
          <w:szCs w:val="28"/>
        </w:rPr>
        <w:t xml:space="preserve"> показателей производства молока и мяса  планируется обеспечить за счет повышения продуктивности животных,  производства мяса птицы  и роста поголовья крупного рогатого скота.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2027 году поголовье КРС </w:t>
      </w:r>
      <w:r w:rsidR="006A646C">
        <w:rPr>
          <w:rFonts w:ascii="Times New Roman" w:hAnsi="Times New Roman"/>
          <w:sz w:val="28"/>
          <w:szCs w:val="28"/>
        </w:rPr>
        <w:t>на территории района будет насчитывать</w:t>
      </w:r>
      <w:r>
        <w:rPr>
          <w:rFonts w:ascii="Times New Roman" w:hAnsi="Times New Roman"/>
          <w:sz w:val="28"/>
          <w:szCs w:val="28"/>
        </w:rPr>
        <w:t xml:space="preserve"> 19,5 тыс.</w:t>
      </w:r>
      <w:r w:rsidR="006A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голов, в том числе </w:t>
      </w:r>
      <w:r w:rsidR="006A646C">
        <w:rPr>
          <w:rFonts w:ascii="Times New Roman" w:hAnsi="Times New Roman"/>
          <w:sz w:val="28"/>
          <w:szCs w:val="28"/>
        </w:rPr>
        <w:t>7,607тыс. гол коров</w:t>
      </w:r>
      <w:r>
        <w:rPr>
          <w:rFonts w:ascii="Times New Roman" w:hAnsi="Times New Roman"/>
          <w:sz w:val="28"/>
          <w:szCs w:val="28"/>
        </w:rPr>
        <w:t xml:space="preserve">, из них молочного направления </w:t>
      </w:r>
      <w:r w:rsidR="006A646C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6A646C">
        <w:rPr>
          <w:rFonts w:ascii="Times New Roman" w:hAnsi="Times New Roman"/>
          <w:sz w:val="28"/>
          <w:szCs w:val="28"/>
        </w:rPr>
        <w:t xml:space="preserve">7,0 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A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голов.  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Продуктивность дойного стада  в хозяйствах всех категорий  планируется увеличить к 2027  году до 9000 кг молока от фуражной коровы, а среднесуточные привесы на выращивании молодняка КРС </w:t>
      </w:r>
      <w:r w:rsidRPr="004F69B4">
        <w:rPr>
          <w:rFonts w:ascii="Times New Roman" w:hAnsi="Times New Roman"/>
          <w:sz w:val="28"/>
          <w:szCs w:val="28"/>
        </w:rPr>
        <w:t>до 750 граммов.</w:t>
      </w:r>
      <w:r>
        <w:rPr>
          <w:rFonts w:ascii="Times New Roman" w:hAnsi="Times New Roman"/>
          <w:sz w:val="28"/>
          <w:szCs w:val="28"/>
        </w:rPr>
        <w:t xml:space="preserve"> Рост продуктивности животных  к 2027 году   </w:t>
      </w:r>
      <w:r w:rsidR="006A646C">
        <w:rPr>
          <w:rFonts w:ascii="Times New Roman" w:hAnsi="Times New Roman"/>
          <w:sz w:val="28"/>
          <w:szCs w:val="28"/>
        </w:rPr>
        <w:t>будет обеспечен</w:t>
      </w:r>
      <w:r>
        <w:rPr>
          <w:rFonts w:ascii="Times New Roman" w:hAnsi="Times New Roman"/>
          <w:sz w:val="28"/>
          <w:szCs w:val="28"/>
        </w:rPr>
        <w:t xml:space="preserve"> за счет улучшения кормовой базы, повышения </w:t>
      </w:r>
      <w:r w:rsidR="006A646C">
        <w:rPr>
          <w:rFonts w:ascii="Times New Roman" w:hAnsi="Times New Roman"/>
          <w:sz w:val="28"/>
          <w:szCs w:val="28"/>
        </w:rPr>
        <w:t>корм обеспеченности</w:t>
      </w:r>
      <w:r>
        <w:rPr>
          <w:rFonts w:ascii="Times New Roman" w:hAnsi="Times New Roman"/>
          <w:sz w:val="28"/>
          <w:szCs w:val="28"/>
        </w:rPr>
        <w:t xml:space="preserve">   в среднем по району до 40 ц.</w:t>
      </w:r>
      <w:r w:rsidR="006A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к.</w:t>
      </w:r>
      <w:r w:rsidR="006A64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</w:t>
      </w:r>
      <w:r w:rsidR="006A646C">
        <w:rPr>
          <w:rFonts w:ascii="Times New Roman" w:hAnsi="Times New Roman"/>
          <w:sz w:val="28"/>
          <w:szCs w:val="28"/>
        </w:rPr>
        <w:t xml:space="preserve">. на  условную голову. При внедрении </w:t>
      </w:r>
      <w:r>
        <w:rPr>
          <w:rFonts w:ascii="Times New Roman" w:hAnsi="Times New Roman"/>
          <w:sz w:val="28"/>
          <w:szCs w:val="28"/>
        </w:rPr>
        <w:t xml:space="preserve"> новых технологий в кормопроизводстве, </w:t>
      </w:r>
      <w:r w:rsidR="006A646C">
        <w:rPr>
          <w:rFonts w:ascii="Times New Roman" w:hAnsi="Times New Roman"/>
          <w:sz w:val="28"/>
          <w:szCs w:val="28"/>
        </w:rPr>
        <w:t>корм приготовлении</w:t>
      </w:r>
      <w:r>
        <w:rPr>
          <w:rFonts w:ascii="Times New Roman" w:hAnsi="Times New Roman"/>
          <w:sz w:val="28"/>
          <w:szCs w:val="28"/>
        </w:rPr>
        <w:t xml:space="preserve"> и  сбалансированного кормления</w:t>
      </w:r>
      <w:r w:rsidR="006A646C">
        <w:rPr>
          <w:rFonts w:ascii="Times New Roman" w:hAnsi="Times New Roman"/>
          <w:sz w:val="28"/>
          <w:szCs w:val="28"/>
        </w:rPr>
        <w:t xml:space="preserve"> возможно увеличение продуктивности</w:t>
      </w:r>
      <w:r>
        <w:rPr>
          <w:rFonts w:ascii="Times New Roman" w:hAnsi="Times New Roman"/>
          <w:sz w:val="28"/>
          <w:szCs w:val="28"/>
        </w:rPr>
        <w:t>.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156F7">
        <w:rPr>
          <w:rFonts w:ascii="Times New Roman" w:hAnsi="Times New Roman"/>
          <w:sz w:val="28"/>
          <w:szCs w:val="28"/>
        </w:rPr>
        <w:t>Основными производителями картофеля и овощей в среднесрочной перспективе остаются личные подсобные хозяйства населения. П</w:t>
      </w:r>
      <w:r>
        <w:rPr>
          <w:rFonts w:ascii="Times New Roman" w:hAnsi="Times New Roman"/>
          <w:sz w:val="28"/>
          <w:szCs w:val="28"/>
        </w:rPr>
        <w:t xml:space="preserve">роизводство картофеля и овощей </w:t>
      </w:r>
      <w:r w:rsidRPr="006156F7">
        <w:rPr>
          <w:rFonts w:ascii="Times New Roman" w:hAnsi="Times New Roman"/>
          <w:sz w:val="28"/>
          <w:szCs w:val="28"/>
        </w:rPr>
        <w:t>планируется ежегодно в объеме 2,5 тыс.</w:t>
      </w:r>
      <w:r w:rsidR="006A646C">
        <w:rPr>
          <w:rFonts w:ascii="Times New Roman" w:hAnsi="Times New Roman"/>
          <w:sz w:val="28"/>
          <w:szCs w:val="28"/>
        </w:rPr>
        <w:t xml:space="preserve"> </w:t>
      </w:r>
      <w:r w:rsidRPr="006156F7">
        <w:rPr>
          <w:rFonts w:ascii="Times New Roman" w:hAnsi="Times New Roman"/>
          <w:sz w:val="28"/>
          <w:szCs w:val="28"/>
        </w:rPr>
        <w:t xml:space="preserve">тонн </w:t>
      </w:r>
      <w:r w:rsidRPr="001965C6">
        <w:rPr>
          <w:rFonts w:ascii="Times New Roman" w:hAnsi="Times New Roman"/>
          <w:sz w:val="28"/>
          <w:szCs w:val="28"/>
        </w:rPr>
        <w:t>и 1,3-1,5 тыс</w:t>
      </w:r>
      <w:r w:rsidRPr="006156F7">
        <w:rPr>
          <w:rFonts w:ascii="Times New Roman" w:hAnsi="Times New Roman"/>
          <w:sz w:val="28"/>
          <w:szCs w:val="28"/>
        </w:rPr>
        <w:t>. тонн соответственно.</w:t>
      </w:r>
    </w:p>
    <w:p w:rsidR="006A646C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B2D69">
        <w:rPr>
          <w:rFonts w:ascii="Times New Roman" w:hAnsi="Times New Roman"/>
          <w:sz w:val="28"/>
          <w:szCs w:val="28"/>
        </w:rPr>
        <w:t xml:space="preserve">Вложения инвестиций в сельскохозяйственное производство  в период с 2025 по 2027 </w:t>
      </w:r>
      <w:r w:rsidR="006A646C">
        <w:rPr>
          <w:rFonts w:ascii="Times New Roman" w:hAnsi="Times New Roman"/>
          <w:sz w:val="28"/>
          <w:szCs w:val="28"/>
        </w:rPr>
        <w:t>годы планируются в объеме 300</w:t>
      </w:r>
      <w:r w:rsidRPr="00EB2D69">
        <w:rPr>
          <w:rFonts w:ascii="Times New Roman" w:hAnsi="Times New Roman"/>
          <w:sz w:val="28"/>
          <w:szCs w:val="28"/>
        </w:rPr>
        <w:t xml:space="preserve"> млн.</w:t>
      </w:r>
      <w:r w:rsidR="006A646C">
        <w:rPr>
          <w:rFonts w:ascii="Times New Roman" w:hAnsi="Times New Roman"/>
          <w:sz w:val="28"/>
          <w:szCs w:val="28"/>
        </w:rPr>
        <w:t xml:space="preserve"> </w:t>
      </w:r>
      <w:r w:rsidRPr="00EB2D69">
        <w:rPr>
          <w:rFonts w:ascii="Times New Roman" w:hAnsi="Times New Roman"/>
          <w:sz w:val="28"/>
          <w:szCs w:val="28"/>
        </w:rPr>
        <w:t>рублей</w:t>
      </w:r>
      <w:r w:rsidR="006A646C">
        <w:rPr>
          <w:rFonts w:ascii="Times New Roman" w:hAnsi="Times New Roman"/>
          <w:sz w:val="28"/>
          <w:szCs w:val="28"/>
        </w:rPr>
        <w:t>.</w:t>
      </w:r>
      <w:r w:rsidRPr="00EB2D69">
        <w:rPr>
          <w:rFonts w:ascii="Times New Roman" w:hAnsi="Times New Roman"/>
          <w:sz w:val="28"/>
          <w:szCs w:val="28"/>
        </w:rPr>
        <w:t xml:space="preserve"> </w:t>
      </w:r>
      <w:r w:rsidR="006A646C">
        <w:rPr>
          <w:rFonts w:ascii="Times New Roman" w:hAnsi="Times New Roman"/>
          <w:sz w:val="28"/>
          <w:szCs w:val="28"/>
        </w:rPr>
        <w:t xml:space="preserve">Основными направлениями инвестиций в сельском хозяйстве будет </w:t>
      </w:r>
      <w:r w:rsidRPr="00FF75B7">
        <w:rPr>
          <w:rFonts w:ascii="Times New Roman" w:hAnsi="Times New Roman"/>
          <w:sz w:val="28"/>
          <w:szCs w:val="28"/>
        </w:rPr>
        <w:t xml:space="preserve">дальнейшее </w:t>
      </w:r>
      <w:r w:rsidRPr="00FF75B7">
        <w:rPr>
          <w:rFonts w:ascii="Times New Roman" w:hAnsi="Times New Roman"/>
          <w:sz w:val="28"/>
          <w:szCs w:val="28"/>
        </w:rPr>
        <w:lastRenderedPageBreak/>
        <w:t>техническое пере</w:t>
      </w:r>
      <w:r>
        <w:rPr>
          <w:rFonts w:ascii="Times New Roman" w:hAnsi="Times New Roman"/>
          <w:sz w:val="28"/>
          <w:szCs w:val="28"/>
        </w:rPr>
        <w:t xml:space="preserve">оснащение сельскохозяйственных </w:t>
      </w:r>
      <w:r w:rsidRPr="00FF75B7">
        <w:rPr>
          <w:rFonts w:ascii="Times New Roman" w:hAnsi="Times New Roman"/>
          <w:sz w:val="28"/>
          <w:szCs w:val="28"/>
        </w:rPr>
        <w:t xml:space="preserve">предприятий </w:t>
      </w:r>
      <w:r>
        <w:rPr>
          <w:rFonts w:ascii="Times New Roman" w:hAnsi="Times New Roman"/>
          <w:sz w:val="28"/>
          <w:szCs w:val="28"/>
        </w:rPr>
        <w:t>-  производителей молока</w:t>
      </w:r>
      <w:r w:rsidRPr="00EF29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1990" w:rsidRPr="00EF2912" w:rsidRDefault="006A646C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2022 года </w:t>
      </w:r>
      <w:r w:rsidR="00351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сельхоз товаропроизводители</w:t>
      </w:r>
      <w:r w:rsidR="00351990">
        <w:rPr>
          <w:rFonts w:ascii="Times New Roman" w:hAnsi="Times New Roman"/>
          <w:sz w:val="28"/>
          <w:szCs w:val="28"/>
        </w:rPr>
        <w:t xml:space="preserve"> (КФХ, ЛПХ, производители зерновых и технических культур) исключены из господдержки на приобретение техники, поэтому приобретение новых сельхозмашин и техники  в среднесрочном периоде  ими  не планируется</w:t>
      </w:r>
      <w:r w:rsidR="00351990" w:rsidRPr="00F846C2">
        <w:rPr>
          <w:rFonts w:ascii="Times New Roman" w:hAnsi="Times New Roman"/>
          <w:sz w:val="28"/>
          <w:szCs w:val="28"/>
        </w:rPr>
        <w:t>.</w:t>
      </w:r>
      <w:r w:rsidR="00351990">
        <w:rPr>
          <w:rFonts w:ascii="Times New Roman" w:hAnsi="Times New Roman"/>
          <w:sz w:val="28"/>
          <w:szCs w:val="28"/>
        </w:rPr>
        <w:t xml:space="preserve"> 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мероприятий действующей муниципальной 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sz w:val="28"/>
          <w:szCs w:val="28"/>
        </w:rPr>
        <w:t>Каргатском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НСО» продолжится государственная поддержка </w:t>
      </w:r>
      <w:r w:rsidR="006A646C">
        <w:rPr>
          <w:rFonts w:ascii="Times New Roman" w:hAnsi="Times New Roman"/>
          <w:sz w:val="28"/>
          <w:szCs w:val="28"/>
        </w:rPr>
        <w:t>сельхоз товаропроизводителей</w:t>
      </w:r>
      <w:r>
        <w:rPr>
          <w:rFonts w:ascii="Times New Roman" w:hAnsi="Times New Roman"/>
          <w:sz w:val="28"/>
          <w:szCs w:val="28"/>
        </w:rPr>
        <w:t xml:space="preserve"> района.  Планируется ежегодное получение господдержки в объеме 100-130 млн. рублей.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сельскохозяйственного производства кадрами, особенно молодыми специалистами, продолжится  подготовка специалистов для сельского хозяйства за счет сельхозпредприятий района.  </w:t>
      </w:r>
    </w:p>
    <w:p w:rsidR="00351990" w:rsidRDefault="00351990" w:rsidP="0035199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финансовой устойчивости сельхозпредприятий позволит увеличить производство основных видов сельскохозяйственной продукции, проводить дальнейшее обновление основных  производственных фондов и  снизить затраты на производство сельхозпродукции. </w:t>
      </w:r>
    </w:p>
    <w:p w:rsidR="005B5EC7" w:rsidRDefault="00E8002B" w:rsidP="00E8002B">
      <w:pPr>
        <w:pStyle w:val="20"/>
        <w:shd w:val="clear" w:color="auto" w:fill="auto"/>
        <w:spacing w:before="0"/>
        <w:ind w:firstLine="740"/>
        <w:jc w:val="both"/>
      </w:pPr>
      <w:r>
        <w:t xml:space="preserve">                    </w:t>
      </w:r>
    </w:p>
    <w:p w:rsidR="00E8002B" w:rsidRDefault="005B5EC7" w:rsidP="00E8002B">
      <w:pPr>
        <w:pStyle w:val="20"/>
        <w:shd w:val="clear" w:color="auto" w:fill="auto"/>
        <w:spacing w:before="0"/>
        <w:ind w:firstLine="740"/>
        <w:jc w:val="both"/>
      </w:pPr>
      <w:r>
        <w:t xml:space="preserve">                           </w:t>
      </w:r>
      <w:r w:rsidR="00E8002B">
        <w:t xml:space="preserve">  ПРОМЫШЛЕННОЕ ПРОИЗВОДСТВО</w:t>
      </w:r>
    </w:p>
    <w:p w:rsidR="00E8002B" w:rsidRDefault="00E8002B" w:rsidP="00E8002B">
      <w:pPr>
        <w:pStyle w:val="20"/>
        <w:shd w:val="clear" w:color="auto" w:fill="auto"/>
        <w:spacing w:before="0"/>
        <w:ind w:firstLine="740"/>
        <w:jc w:val="both"/>
      </w:pPr>
    </w:p>
    <w:p w:rsidR="00E8002B" w:rsidRPr="00290F62" w:rsidRDefault="00E8002B" w:rsidP="00E80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62">
        <w:rPr>
          <w:rFonts w:ascii="Times New Roman" w:hAnsi="Times New Roman" w:cs="Times New Roman"/>
          <w:sz w:val="28"/>
          <w:szCs w:val="28"/>
        </w:rPr>
        <w:t xml:space="preserve">Основу промышленного сектора экономики </w:t>
      </w:r>
      <w:proofErr w:type="spellStart"/>
      <w:r w:rsidRPr="00290F62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290F62">
        <w:rPr>
          <w:rFonts w:ascii="Times New Roman" w:hAnsi="Times New Roman" w:cs="Times New Roman"/>
          <w:sz w:val="28"/>
          <w:szCs w:val="28"/>
        </w:rPr>
        <w:t xml:space="preserve"> района составляют перерабатывающие производства,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46C">
        <w:rPr>
          <w:rFonts w:ascii="Times New Roman" w:hAnsi="Times New Roman" w:cs="Times New Roman"/>
          <w:sz w:val="28"/>
          <w:szCs w:val="28"/>
        </w:rPr>
        <w:t>долю которых приходится более 82</w:t>
      </w:r>
      <w:r w:rsidRPr="00290F62">
        <w:rPr>
          <w:rFonts w:ascii="Times New Roman" w:hAnsi="Times New Roman" w:cs="Times New Roman"/>
          <w:sz w:val="28"/>
          <w:szCs w:val="28"/>
        </w:rPr>
        <w:t xml:space="preserve">% объема отгруженных товаров собственного производства, выполненных работ и услуг собственными силами. </w:t>
      </w:r>
    </w:p>
    <w:p w:rsidR="00E8002B" w:rsidRDefault="00E8002B" w:rsidP="00E8002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F62">
        <w:rPr>
          <w:rFonts w:ascii="Times New Roman" w:hAnsi="Times New Roman" w:cs="Times New Roman"/>
          <w:sz w:val="28"/>
          <w:szCs w:val="28"/>
        </w:rPr>
        <w:t xml:space="preserve">На среднесрочную перспективу объем производства пищевых продуктов будет </w:t>
      </w:r>
      <w:r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290F62">
        <w:rPr>
          <w:rFonts w:ascii="Times New Roman" w:hAnsi="Times New Roman" w:cs="Times New Roman"/>
          <w:sz w:val="28"/>
          <w:szCs w:val="28"/>
        </w:rPr>
        <w:t xml:space="preserve">увеличиваться в основном за счет </w:t>
      </w:r>
      <w:r>
        <w:rPr>
          <w:rFonts w:ascii="Times New Roman" w:hAnsi="Times New Roman" w:cs="Times New Roman"/>
          <w:sz w:val="28"/>
          <w:szCs w:val="28"/>
        </w:rPr>
        <w:t>производства мясных полуфабрикатов и производства хлеба и хлебобулочных изделий.</w:t>
      </w:r>
    </w:p>
    <w:p w:rsidR="00A9775D" w:rsidRDefault="00E8002B" w:rsidP="00E8002B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403944">
        <w:rPr>
          <w:sz w:val="28"/>
          <w:szCs w:val="28"/>
        </w:rPr>
        <w:t>В 20</w:t>
      </w:r>
      <w:r w:rsidR="006A646C">
        <w:rPr>
          <w:sz w:val="28"/>
          <w:szCs w:val="28"/>
        </w:rPr>
        <w:t>24</w:t>
      </w:r>
      <w:r w:rsidRPr="00403944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 w:rsidRPr="00403944">
        <w:rPr>
          <w:sz w:val="28"/>
          <w:szCs w:val="28"/>
        </w:rPr>
        <w:t xml:space="preserve"> объем отгр</w:t>
      </w:r>
      <w:r w:rsidR="00A9775D">
        <w:rPr>
          <w:sz w:val="28"/>
          <w:szCs w:val="28"/>
        </w:rPr>
        <w:t xml:space="preserve">уженной продукции, </w:t>
      </w:r>
      <w:proofErr w:type="gramStart"/>
      <w:r w:rsidR="00A9775D">
        <w:rPr>
          <w:sz w:val="28"/>
          <w:szCs w:val="28"/>
        </w:rPr>
        <w:t>по</w:t>
      </w:r>
      <w:proofErr w:type="gramEnd"/>
      <w:r w:rsidR="00A9775D">
        <w:rPr>
          <w:sz w:val="28"/>
          <w:szCs w:val="28"/>
        </w:rPr>
        <w:t xml:space="preserve"> </w:t>
      </w:r>
      <w:proofErr w:type="gramStart"/>
      <w:r w:rsidR="00A9775D">
        <w:rPr>
          <w:sz w:val="28"/>
          <w:szCs w:val="28"/>
        </w:rPr>
        <w:t>пре</w:t>
      </w:r>
      <w:r w:rsidR="006A646C">
        <w:rPr>
          <w:sz w:val="28"/>
          <w:szCs w:val="28"/>
        </w:rPr>
        <w:t>дварительной</w:t>
      </w:r>
      <w:proofErr w:type="gramEnd"/>
      <w:r w:rsidR="006A646C">
        <w:rPr>
          <w:sz w:val="28"/>
          <w:szCs w:val="28"/>
        </w:rPr>
        <w:t xml:space="preserve"> оценки, составит 45,3 млн. рублей или 106,3% к уровню 2023</w:t>
      </w:r>
      <w:r w:rsidR="00A9775D">
        <w:rPr>
          <w:sz w:val="28"/>
          <w:szCs w:val="28"/>
        </w:rPr>
        <w:t xml:space="preserve"> года.</w:t>
      </w:r>
    </w:p>
    <w:p w:rsidR="00E8002B" w:rsidRDefault="00A9775D" w:rsidP="00E8002B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403944">
        <w:rPr>
          <w:sz w:val="28"/>
          <w:szCs w:val="28"/>
        </w:rPr>
        <w:t xml:space="preserve"> </w:t>
      </w:r>
      <w:r w:rsidR="00E8002B" w:rsidRPr="00403944">
        <w:rPr>
          <w:sz w:val="28"/>
          <w:szCs w:val="28"/>
        </w:rPr>
        <w:t>В общем объеме отгруженных товаров собственного производства, выполненных работ и услуг по «чистым» видам деятельност</w:t>
      </w:r>
      <w:r w:rsidR="00E8002B">
        <w:rPr>
          <w:sz w:val="28"/>
          <w:szCs w:val="28"/>
        </w:rPr>
        <w:t>и удельный вес обраба</w:t>
      </w:r>
      <w:r w:rsidR="006A646C">
        <w:rPr>
          <w:sz w:val="28"/>
          <w:szCs w:val="28"/>
        </w:rPr>
        <w:t>тывающих производств составит 35</w:t>
      </w:r>
      <w:r w:rsidR="00E8002B">
        <w:rPr>
          <w:sz w:val="28"/>
          <w:szCs w:val="28"/>
        </w:rPr>
        <w:t>% .</w:t>
      </w:r>
    </w:p>
    <w:p w:rsidR="00E8002B" w:rsidRPr="00216AE3" w:rsidRDefault="006A646C" w:rsidP="00E8002B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 оценке  к 2027</w:t>
      </w:r>
      <w:r w:rsidR="00E8002B">
        <w:rPr>
          <w:sz w:val="28"/>
          <w:szCs w:val="28"/>
        </w:rPr>
        <w:t xml:space="preserve"> году объем </w:t>
      </w:r>
      <w:r w:rsidR="00A9775D">
        <w:rPr>
          <w:sz w:val="28"/>
          <w:szCs w:val="28"/>
        </w:rPr>
        <w:t xml:space="preserve">промышленного </w:t>
      </w:r>
      <w:r w:rsidR="00F95AA6">
        <w:rPr>
          <w:sz w:val="28"/>
          <w:szCs w:val="28"/>
        </w:rPr>
        <w:t>производства увеличиться на 43,5%  к уровню 2024</w:t>
      </w:r>
      <w:r w:rsidR="00E8002B">
        <w:rPr>
          <w:sz w:val="28"/>
          <w:szCs w:val="28"/>
        </w:rPr>
        <w:t xml:space="preserve"> года. </w:t>
      </w:r>
    </w:p>
    <w:p w:rsidR="00E8002B" w:rsidRDefault="00E8002B" w:rsidP="00E8002B">
      <w:pPr>
        <w:jc w:val="both"/>
        <w:rPr>
          <w:rFonts w:ascii="Times New Roman" w:hAnsi="Times New Roman"/>
          <w:sz w:val="28"/>
          <w:szCs w:val="28"/>
        </w:rPr>
      </w:pPr>
    </w:p>
    <w:p w:rsidR="00D462D8" w:rsidRPr="00DF6058" w:rsidRDefault="005F0298" w:rsidP="003E2ACE">
      <w:pPr>
        <w:pStyle w:val="10"/>
        <w:keepNext/>
        <w:keepLines/>
        <w:shd w:val="clear" w:color="auto" w:fill="auto"/>
        <w:spacing w:before="0" w:after="0" w:line="240" w:lineRule="auto"/>
        <w:ind w:left="3880"/>
      </w:pPr>
      <w:r w:rsidRPr="00DF6058">
        <w:t>СТРОИТЕЛЬСТВО</w:t>
      </w:r>
      <w:bookmarkEnd w:id="3"/>
    </w:p>
    <w:p w:rsidR="003B3B34" w:rsidRPr="00DF6058" w:rsidRDefault="003B3B34" w:rsidP="003E2ACE">
      <w:pPr>
        <w:pStyle w:val="10"/>
        <w:keepNext/>
        <w:keepLines/>
        <w:shd w:val="clear" w:color="auto" w:fill="auto"/>
        <w:spacing w:before="0" w:after="0" w:line="240" w:lineRule="auto"/>
        <w:ind w:left="3880"/>
      </w:pPr>
    </w:p>
    <w:p w:rsidR="00F95AA6" w:rsidRPr="00DF6058" w:rsidRDefault="005F0298" w:rsidP="00F95AA6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DF6058">
        <w:rPr>
          <w:sz w:val="28"/>
          <w:szCs w:val="28"/>
        </w:rPr>
        <w:t xml:space="preserve">Объем работ, выполненных по виду деятельности «строительство», в </w:t>
      </w:r>
      <w:r w:rsidR="0034630B" w:rsidRPr="00DF6058">
        <w:rPr>
          <w:sz w:val="28"/>
          <w:szCs w:val="28"/>
        </w:rPr>
        <w:t>2024</w:t>
      </w:r>
      <w:r w:rsidR="003E2ACE" w:rsidRPr="00DF6058">
        <w:rPr>
          <w:sz w:val="28"/>
          <w:szCs w:val="28"/>
        </w:rPr>
        <w:t xml:space="preserve"> году </w:t>
      </w:r>
      <w:r w:rsidR="00F95AA6">
        <w:rPr>
          <w:sz w:val="28"/>
          <w:szCs w:val="28"/>
        </w:rPr>
        <w:t>составит 250,0 млн. рублей, или 125,8</w:t>
      </w:r>
      <w:r w:rsidR="003B3B34" w:rsidRPr="00DF6058">
        <w:rPr>
          <w:sz w:val="28"/>
          <w:szCs w:val="28"/>
        </w:rPr>
        <w:t xml:space="preserve"> </w:t>
      </w:r>
      <w:r w:rsidRPr="00DF6058">
        <w:rPr>
          <w:sz w:val="28"/>
          <w:szCs w:val="28"/>
        </w:rPr>
        <w:t xml:space="preserve">% к уровню предыдущего </w:t>
      </w:r>
      <w:r w:rsidR="0034630B" w:rsidRPr="00DF6058">
        <w:rPr>
          <w:sz w:val="28"/>
          <w:szCs w:val="28"/>
        </w:rPr>
        <w:t>2023</w:t>
      </w:r>
      <w:r w:rsidR="003B3B34" w:rsidRPr="00DF6058">
        <w:rPr>
          <w:sz w:val="28"/>
          <w:szCs w:val="28"/>
        </w:rPr>
        <w:t xml:space="preserve"> </w:t>
      </w:r>
      <w:r w:rsidRPr="00DF6058">
        <w:rPr>
          <w:sz w:val="28"/>
          <w:szCs w:val="28"/>
        </w:rPr>
        <w:t xml:space="preserve">года в сопоставимых ценах. </w:t>
      </w:r>
      <w:r w:rsidR="00721869" w:rsidRPr="00DF6058">
        <w:rPr>
          <w:sz w:val="28"/>
          <w:szCs w:val="28"/>
        </w:rPr>
        <w:t xml:space="preserve"> </w:t>
      </w:r>
      <w:r w:rsidR="0034630B" w:rsidRPr="00DF6058">
        <w:rPr>
          <w:sz w:val="28"/>
          <w:szCs w:val="28"/>
        </w:rPr>
        <w:t>Индекс ф</w:t>
      </w:r>
      <w:r w:rsidR="00F95AA6">
        <w:rPr>
          <w:sz w:val="28"/>
          <w:szCs w:val="28"/>
        </w:rPr>
        <w:t>изического объема составит 133,8</w:t>
      </w:r>
      <w:r w:rsidR="0034630B" w:rsidRPr="00DF6058">
        <w:rPr>
          <w:sz w:val="28"/>
          <w:szCs w:val="28"/>
        </w:rPr>
        <w:t xml:space="preserve">%. </w:t>
      </w:r>
      <w:r w:rsidR="00F95AA6">
        <w:rPr>
          <w:sz w:val="28"/>
          <w:szCs w:val="28"/>
        </w:rPr>
        <w:t>В течение года продолжатся строительство и капитальный ремонт следующих значимых объектов:</w:t>
      </w:r>
    </w:p>
    <w:p w:rsidR="00372768" w:rsidRPr="00DF6058" w:rsidRDefault="00781038" w:rsidP="00F95AA6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567" w:hanging="567"/>
        <w:jc w:val="both"/>
        <w:rPr>
          <w:sz w:val="28"/>
          <w:szCs w:val="28"/>
        </w:rPr>
      </w:pPr>
      <w:r w:rsidRPr="00DF6058">
        <w:rPr>
          <w:sz w:val="28"/>
          <w:szCs w:val="28"/>
        </w:rPr>
        <w:t>капитальный ремонт</w:t>
      </w:r>
      <w:r w:rsidR="0034630B" w:rsidRPr="00DF6058">
        <w:rPr>
          <w:sz w:val="28"/>
          <w:szCs w:val="28"/>
        </w:rPr>
        <w:t xml:space="preserve"> ул. </w:t>
      </w:r>
      <w:proofErr w:type="gramStart"/>
      <w:r w:rsidR="0034630B" w:rsidRPr="00DF6058">
        <w:rPr>
          <w:sz w:val="28"/>
          <w:szCs w:val="28"/>
        </w:rPr>
        <w:t>Первомайская</w:t>
      </w:r>
      <w:proofErr w:type="gramEnd"/>
      <w:r w:rsidR="0034630B" w:rsidRPr="00DF6058">
        <w:rPr>
          <w:sz w:val="28"/>
          <w:szCs w:val="28"/>
        </w:rPr>
        <w:t xml:space="preserve"> </w:t>
      </w:r>
      <w:r w:rsidR="00372768" w:rsidRPr="00DF6058">
        <w:rPr>
          <w:sz w:val="28"/>
          <w:szCs w:val="28"/>
        </w:rPr>
        <w:t>в городе Каргат</w:t>
      </w:r>
      <w:r w:rsidR="0034630B" w:rsidRPr="00DF6058">
        <w:rPr>
          <w:sz w:val="28"/>
          <w:szCs w:val="28"/>
        </w:rPr>
        <w:t xml:space="preserve">е </w:t>
      </w:r>
      <w:r w:rsidR="00372768" w:rsidRPr="00DF6058">
        <w:rPr>
          <w:sz w:val="28"/>
          <w:szCs w:val="28"/>
        </w:rPr>
        <w:t xml:space="preserve">в рамках ГП НСО </w:t>
      </w:r>
      <w:r w:rsidR="00372768" w:rsidRPr="00DF6058">
        <w:rPr>
          <w:sz w:val="28"/>
          <w:szCs w:val="28"/>
        </w:rPr>
        <w:lastRenderedPageBreak/>
        <w:t>«Развитие автомобильных дорог межмуниципального и местного значения в Новосибирской области»;</w:t>
      </w:r>
    </w:p>
    <w:p w:rsidR="00372768" w:rsidRPr="00DF6058" w:rsidRDefault="00372768" w:rsidP="00F95AA6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567" w:hanging="567"/>
        <w:jc w:val="both"/>
        <w:rPr>
          <w:sz w:val="28"/>
          <w:szCs w:val="28"/>
        </w:rPr>
      </w:pPr>
      <w:r w:rsidRPr="00DF6058">
        <w:rPr>
          <w:sz w:val="28"/>
          <w:szCs w:val="28"/>
        </w:rPr>
        <w:t xml:space="preserve">реконструкция </w:t>
      </w:r>
      <w:proofErr w:type="spellStart"/>
      <w:r w:rsidRPr="00DF6058">
        <w:rPr>
          <w:sz w:val="28"/>
          <w:szCs w:val="28"/>
        </w:rPr>
        <w:t>Каргатской</w:t>
      </w:r>
      <w:proofErr w:type="spellEnd"/>
      <w:r w:rsidRPr="00DF6058">
        <w:rPr>
          <w:sz w:val="28"/>
          <w:szCs w:val="28"/>
        </w:rPr>
        <w:t xml:space="preserve"> ЦРБ. Новый хирургический корпус;</w:t>
      </w:r>
    </w:p>
    <w:p w:rsidR="000D510B" w:rsidRPr="00DF6058" w:rsidRDefault="004E306B" w:rsidP="00F95AA6">
      <w:pPr>
        <w:pStyle w:val="20"/>
        <w:numPr>
          <w:ilvl w:val="0"/>
          <w:numId w:val="16"/>
        </w:numPr>
        <w:shd w:val="clear" w:color="auto" w:fill="auto"/>
        <w:spacing w:before="0" w:line="240" w:lineRule="auto"/>
        <w:ind w:left="567" w:hanging="567"/>
        <w:jc w:val="both"/>
        <w:rPr>
          <w:sz w:val="28"/>
          <w:szCs w:val="28"/>
        </w:rPr>
      </w:pPr>
      <w:r w:rsidRPr="00DF6058">
        <w:rPr>
          <w:sz w:val="28"/>
          <w:szCs w:val="28"/>
        </w:rPr>
        <w:t>обустройство территории города Каргата в рамках приоритетного проекта «Формирование комфортной городской среды»</w:t>
      </w:r>
      <w:r w:rsidR="000D510B" w:rsidRPr="00DF6058">
        <w:rPr>
          <w:sz w:val="28"/>
          <w:szCs w:val="28"/>
        </w:rPr>
        <w:t>;</w:t>
      </w:r>
    </w:p>
    <w:p w:rsidR="002969BA" w:rsidRDefault="00721869" w:rsidP="002268FB">
      <w:pPr>
        <w:pStyle w:val="20"/>
        <w:shd w:val="clear" w:color="auto" w:fill="auto"/>
        <w:spacing w:before="0" w:line="240" w:lineRule="auto"/>
        <w:jc w:val="both"/>
        <w:rPr>
          <w:sz w:val="28"/>
          <w:szCs w:val="28"/>
        </w:rPr>
      </w:pPr>
      <w:r w:rsidRPr="00DF6058">
        <w:rPr>
          <w:sz w:val="28"/>
          <w:szCs w:val="28"/>
        </w:rPr>
        <w:t>В среднесрочной персп</w:t>
      </w:r>
      <w:r w:rsidR="00EA38D6" w:rsidRPr="00DF6058">
        <w:rPr>
          <w:sz w:val="28"/>
          <w:szCs w:val="28"/>
        </w:rPr>
        <w:t>ективе</w:t>
      </w:r>
      <w:r w:rsidR="00444B6D" w:rsidRPr="00DF6058">
        <w:rPr>
          <w:sz w:val="28"/>
          <w:szCs w:val="28"/>
        </w:rPr>
        <w:t xml:space="preserve"> </w:t>
      </w:r>
      <w:r w:rsidR="002268FB">
        <w:rPr>
          <w:sz w:val="28"/>
          <w:szCs w:val="28"/>
        </w:rPr>
        <w:t>(к концу 2027 года) показатель</w:t>
      </w:r>
      <w:r w:rsidR="00F95AA6">
        <w:rPr>
          <w:sz w:val="28"/>
          <w:szCs w:val="28"/>
        </w:rPr>
        <w:t xml:space="preserve"> буде</w:t>
      </w:r>
      <w:r w:rsidR="002268FB">
        <w:rPr>
          <w:sz w:val="28"/>
          <w:szCs w:val="28"/>
        </w:rPr>
        <w:t>т</w:t>
      </w:r>
      <w:r w:rsidR="00F95AA6">
        <w:rPr>
          <w:sz w:val="28"/>
          <w:szCs w:val="28"/>
        </w:rPr>
        <w:t xml:space="preserve"> в 8 раз превышать объемы строительно-монтажных работ </w:t>
      </w:r>
      <w:r w:rsidR="002268FB">
        <w:rPr>
          <w:sz w:val="28"/>
          <w:szCs w:val="28"/>
        </w:rPr>
        <w:t xml:space="preserve">2024 года, обусловлен рост реализацией следующих проектов: </w:t>
      </w:r>
    </w:p>
    <w:p w:rsidR="002268FB" w:rsidRDefault="002268FB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68FB">
        <w:rPr>
          <w:rFonts w:ascii="Times New Roman" w:hAnsi="Times New Roman" w:cs="Times New Roman"/>
          <w:sz w:val="28"/>
          <w:szCs w:val="28"/>
        </w:rPr>
        <w:t>ГП «Развитие автомобильных дорог регионального, межмуниципального и местного значения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68FB" w:rsidRDefault="002268FB" w:rsidP="002268FB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68FB">
        <w:rPr>
          <w:rFonts w:ascii="Times New Roman" w:hAnsi="Times New Roman" w:cs="Times New Roman"/>
          <w:sz w:val="28"/>
          <w:szCs w:val="28"/>
        </w:rPr>
        <w:t xml:space="preserve"> «Реконструкция автомобильной дороги от АЗС-50 до ул. Первомайская в г. Каргате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68FB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01C" w:rsidRPr="00DE101C" w:rsidRDefault="00DE101C" w:rsidP="002268FB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101C">
        <w:rPr>
          <w:rFonts w:ascii="Times New Roman" w:hAnsi="Times New Roman" w:cs="Times New Roman"/>
          <w:sz w:val="28"/>
          <w:szCs w:val="28"/>
        </w:rPr>
        <w:t>-«Капитальный ремонт автомобильной дороги по ул. Воровског</w:t>
      </w:r>
      <w:proofErr w:type="gramStart"/>
      <w:r w:rsidRPr="00DE10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E101C">
        <w:rPr>
          <w:rFonts w:ascii="Times New Roman" w:hAnsi="Times New Roman" w:cs="Times New Roman"/>
          <w:sz w:val="28"/>
          <w:szCs w:val="28"/>
        </w:rPr>
        <w:t xml:space="preserve"> Северная в г. Каргате»;</w:t>
      </w:r>
    </w:p>
    <w:p w:rsidR="00DE101C" w:rsidRPr="00DE101C" w:rsidRDefault="00DE101C" w:rsidP="002268FB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101C">
        <w:rPr>
          <w:rFonts w:ascii="Times New Roman" w:hAnsi="Times New Roman" w:cs="Times New Roman"/>
          <w:sz w:val="28"/>
          <w:szCs w:val="28"/>
        </w:rPr>
        <w:t xml:space="preserve">-«Капитальный ремонт автомобильной дороги по ул. </w:t>
      </w:r>
      <w:proofErr w:type="gramStart"/>
      <w:r w:rsidRPr="00DE101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E101C">
        <w:rPr>
          <w:rFonts w:ascii="Times New Roman" w:hAnsi="Times New Roman" w:cs="Times New Roman"/>
          <w:sz w:val="28"/>
          <w:szCs w:val="28"/>
        </w:rPr>
        <w:t xml:space="preserve"> в г. Каргате;</w:t>
      </w:r>
    </w:p>
    <w:p w:rsidR="00DE101C" w:rsidRDefault="00DE101C" w:rsidP="002268FB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101C">
        <w:rPr>
          <w:rFonts w:ascii="Times New Roman" w:hAnsi="Times New Roman" w:cs="Times New Roman"/>
          <w:sz w:val="28"/>
          <w:szCs w:val="28"/>
        </w:rPr>
        <w:t xml:space="preserve">-«Капитальный ремонт автомобильной дороги по ул. </w:t>
      </w:r>
      <w:proofErr w:type="gramStart"/>
      <w:r w:rsidRPr="00DE101C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DE101C">
        <w:rPr>
          <w:rFonts w:ascii="Times New Roman" w:hAnsi="Times New Roman" w:cs="Times New Roman"/>
          <w:sz w:val="28"/>
          <w:szCs w:val="28"/>
        </w:rPr>
        <w:t xml:space="preserve"> в с. Набережное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01C" w:rsidRDefault="00DE101C" w:rsidP="002268FB">
      <w:pPr>
        <w:pStyle w:val="ab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166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Капитальный ремонт автомобильной дороги по ул. М. Горького</w:t>
      </w:r>
      <w:r w:rsidRPr="00921668">
        <w:rPr>
          <w:rFonts w:ascii="Times New Roman" w:hAnsi="Times New Roman" w:cs="Times New Roman"/>
        </w:rPr>
        <w:t xml:space="preserve"> в г. Каргате</w:t>
      </w:r>
      <w:r>
        <w:rPr>
          <w:rFonts w:ascii="Times New Roman" w:hAnsi="Times New Roman" w:cs="Times New Roman"/>
        </w:rPr>
        <w:t>;</w:t>
      </w:r>
    </w:p>
    <w:p w:rsidR="00DE101C" w:rsidRDefault="00DE101C" w:rsidP="002268FB">
      <w:pPr>
        <w:pStyle w:val="ab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2166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Капитальный ремонт автомобильной дороги по ул. </w:t>
      </w:r>
      <w:proofErr w:type="gramStart"/>
      <w:r>
        <w:rPr>
          <w:rFonts w:ascii="Times New Roman" w:hAnsi="Times New Roman" w:cs="Times New Roman"/>
        </w:rPr>
        <w:t>Центральная</w:t>
      </w:r>
      <w:proofErr w:type="gramEnd"/>
      <w:r w:rsidRPr="00921668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с</w:t>
      </w:r>
      <w:r w:rsidRPr="0092166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Маршанское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Каргатского</w:t>
      </w:r>
      <w:proofErr w:type="spellEnd"/>
      <w:r>
        <w:rPr>
          <w:rFonts w:ascii="Times New Roman" w:hAnsi="Times New Roman" w:cs="Times New Roman"/>
        </w:rPr>
        <w:t xml:space="preserve"> района;</w:t>
      </w:r>
    </w:p>
    <w:p w:rsidR="00DE101C" w:rsidRPr="00DE101C" w:rsidRDefault="00DE101C" w:rsidP="002268FB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101C" w:rsidRDefault="002268FB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68FB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>
        <w:rPr>
          <w:rFonts w:ascii="Times New Roman" w:hAnsi="Times New Roman" w:cs="Times New Roman"/>
          <w:sz w:val="28"/>
          <w:szCs w:val="28"/>
        </w:rPr>
        <w:t>водозаборных скважин</w:t>
      </w:r>
      <w:r w:rsidRPr="002268FB">
        <w:rPr>
          <w:rFonts w:ascii="Times New Roman" w:hAnsi="Times New Roman" w:cs="Times New Roman"/>
          <w:sz w:val="28"/>
          <w:szCs w:val="28"/>
        </w:rPr>
        <w:t xml:space="preserve"> с установкой</w:t>
      </w:r>
      <w:r w:rsidR="00DE101C">
        <w:rPr>
          <w:rFonts w:ascii="Times New Roman" w:hAnsi="Times New Roman" w:cs="Times New Roman"/>
          <w:sz w:val="28"/>
          <w:szCs w:val="28"/>
        </w:rPr>
        <w:t xml:space="preserve"> водоподготовки в с. </w:t>
      </w:r>
      <w:proofErr w:type="spellStart"/>
      <w:r w:rsidR="00DE101C">
        <w:rPr>
          <w:rFonts w:ascii="Times New Roman" w:hAnsi="Times New Roman" w:cs="Times New Roman"/>
          <w:sz w:val="28"/>
          <w:szCs w:val="28"/>
        </w:rPr>
        <w:t>Маршанское</w:t>
      </w:r>
      <w:proofErr w:type="spellEnd"/>
      <w:r w:rsidR="00DE10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 Беркуты</w:t>
      </w:r>
      <w:r w:rsidR="00DE101C">
        <w:rPr>
          <w:rFonts w:ascii="Times New Roman" w:hAnsi="Times New Roman" w:cs="Times New Roman"/>
          <w:sz w:val="28"/>
          <w:szCs w:val="28"/>
        </w:rPr>
        <w:t xml:space="preserve">, </w:t>
      </w:r>
      <w:r w:rsidR="00DE101C" w:rsidRPr="00DE101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E101C" w:rsidRPr="00DE101C">
        <w:rPr>
          <w:rFonts w:ascii="Times New Roman" w:hAnsi="Times New Roman" w:cs="Times New Roman"/>
          <w:sz w:val="28"/>
          <w:szCs w:val="28"/>
        </w:rPr>
        <w:t>Алабуга</w:t>
      </w:r>
      <w:proofErr w:type="spellEnd"/>
      <w:r w:rsidR="00DE101C" w:rsidRPr="00DE101C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E101C" w:rsidRPr="00DE101C">
        <w:rPr>
          <w:rFonts w:ascii="Times New Roman" w:hAnsi="Times New Roman" w:cs="Times New Roman"/>
          <w:sz w:val="28"/>
          <w:szCs w:val="28"/>
        </w:rPr>
        <w:t>Теренино</w:t>
      </w:r>
      <w:proofErr w:type="spellEnd"/>
      <w:r w:rsidR="00DE101C" w:rsidRPr="00DE101C">
        <w:rPr>
          <w:rFonts w:ascii="Times New Roman" w:hAnsi="Times New Roman" w:cs="Times New Roman"/>
          <w:sz w:val="28"/>
          <w:szCs w:val="28"/>
        </w:rPr>
        <w:t xml:space="preserve">, </w:t>
      </w:r>
      <w:r w:rsidR="00E0097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0097F">
        <w:rPr>
          <w:rFonts w:ascii="Times New Roman" w:hAnsi="Times New Roman" w:cs="Times New Roman"/>
          <w:sz w:val="28"/>
          <w:szCs w:val="28"/>
        </w:rPr>
        <w:t>Кольцовка</w:t>
      </w:r>
      <w:proofErr w:type="spellEnd"/>
      <w:r w:rsidR="00E0097F">
        <w:rPr>
          <w:rFonts w:ascii="Times New Roman" w:hAnsi="Times New Roman" w:cs="Times New Roman"/>
          <w:sz w:val="28"/>
          <w:szCs w:val="28"/>
        </w:rPr>
        <w:t xml:space="preserve">, с. Сумы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268FB" w:rsidRPr="002268FB" w:rsidRDefault="002268FB" w:rsidP="00E0097F">
      <w:pPr>
        <w:pStyle w:val="ab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2268FB">
        <w:rPr>
          <w:rFonts w:ascii="Times New Roman" w:hAnsi="Times New Roman" w:cs="Times New Roman"/>
          <w:sz w:val="28"/>
          <w:szCs w:val="28"/>
        </w:rPr>
        <w:t xml:space="preserve">строительство установки водоподготовки </w:t>
      </w:r>
      <w:proofErr w:type="gramStart"/>
      <w:r w:rsidRPr="002268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8FB">
        <w:rPr>
          <w:rFonts w:ascii="Times New Roman" w:hAnsi="Times New Roman" w:cs="Times New Roman"/>
          <w:sz w:val="28"/>
          <w:szCs w:val="28"/>
        </w:rPr>
        <w:t xml:space="preserve"> с. Мусы</w:t>
      </w:r>
      <w:r w:rsidR="00DE101C">
        <w:rPr>
          <w:rFonts w:ascii="Times New Roman" w:hAnsi="Times New Roman" w:cs="Times New Roman"/>
          <w:sz w:val="28"/>
          <w:szCs w:val="28"/>
        </w:rPr>
        <w:t xml:space="preserve">, </w:t>
      </w:r>
      <w:r w:rsidR="00DE101C" w:rsidRPr="00DE101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E101C" w:rsidRPr="00DE101C">
        <w:rPr>
          <w:rFonts w:ascii="Times New Roman" w:hAnsi="Times New Roman" w:cs="Times New Roman"/>
          <w:sz w:val="28"/>
          <w:szCs w:val="28"/>
        </w:rPr>
        <w:t>Наталинский</w:t>
      </w:r>
      <w:proofErr w:type="spellEnd"/>
      <w:r w:rsidR="00DE101C">
        <w:rPr>
          <w:rFonts w:ascii="Times New Roman" w:hAnsi="Times New Roman" w:cs="Times New Roman"/>
          <w:sz w:val="28"/>
          <w:szCs w:val="28"/>
        </w:rPr>
        <w:t xml:space="preserve"> </w:t>
      </w:r>
      <w:r w:rsidRPr="00226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68FB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2268F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6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8FB" w:rsidRDefault="002268FB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68FB">
        <w:rPr>
          <w:rFonts w:ascii="Times New Roman" w:hAnsi="Times New Roman" w:cs="Times New Roman"/>
          <w:sz w:val="28"/>
          <w:szCs w:val="28"/>
        </w:rPr>
        <w:t xml:space="preserve">Строительство группового водозабора и станции водоподготовки в городе Каргат </w:t>
      </w:r>
      <w:proofErr w:type="spellStart"/>
      <w:r w:rsidRPr="002268FB">
        <w:rPr>
          <w:rFonts w:ascii="Times New Roman" w:hAnsi="Times New Roman" w:cs="Times New Roman"/>
          <w:sz w:val="28"/>
          <w:szCs w:val="28"/>
        </w:rPr>
        <w:t>Каргатско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2268FB" w:rsidRPr="002268FB" w:rsidRDefault="002268FB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268FB">
        <w:rPr>
          <w:rFonts w:ascii="Times New Roman" w:hAnsi="Times New Roman" w:cs="Times New Roman"/>
          <w:sz w:val="28"/>
          <w:szCs w:val="28"/>
        </w:rPr>
        <w:t xml:space="preserve"> Строител</w:t>
      </w:r>
      <w:r>
        <w:rPr>
          <w:rFonts w:ascii="Times New Roman" w:hAnsi="Times New Roman" w:cs="Times New Roman"/>
          <w:sz w:val="28"/>
          <w:szCs w:val="28"/>
        </w:rPr>
        <w:t>ьство полигона ТКО в г. Каргате.</w:t>
      </w:r>
    </w:p>
    <w:p w:rsidR="00DE101C" w:rsidRPr="00DE101C" w:rsidRDefault="002268FB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</w:rPr>
      </w:pPr>
      <w:r w:rsidRPr="00DE101C">
        <w:rPr>
          <w:rFonts w:ascii="Times New Roman" w:hAnsi="Times New Roman" w:cs="Times New Roman"/>
          <w:sz w:val="28"/>
          <w:szCs w:val="28"/>
        </w:rPr>
        <w:t xml:space="preserve">Капитальный ремонт стадиона МКУ ДО </w:t>
      </w:r>
      <w:proofErr w:type="spellStart"/>
      <w:r w:rsidRPr="00DE101C">
        <w:rPr>
          <w:rFonts w:ascii="Times New Roman" w:hAnsi="Times New Roman" w:cs="Times New Roman"/>
          <w:sz w:val="28"/>
          <w:szCs w:val="28"/>
        </w:rPr>
        <w:t>Каргатская</w:t>
      </w:r>
      <w:proofErr w:type="spellEnd"/>
      <w:r w:rsidRPr="00DE101C">
        <w:rPr>
          <w:rFonts w:ascii="Times New Roman" w:hAnsi="Times New Roman" w:cs="Times New Roman"/>
          <w:sz w:val="28"/>
          <w:szCs w:val="28"/>
        </w:rPr>
        <w:t xml:space="preserve"> ДЮСШ «Атлант», расположенного по адресу: ул. </w:t>
      </w:r>
      <w:proofErr w:type="gramStart"/>
      <w:r w:rsidRPr="00DE101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DE101C">
        <w:rPr>
          <w:rFonts w:ascii="Times New Roman" w:hAnsi="Times New Roman" w:cs="Times New Roman"/>
          <w:sz w:val="28"/>
          <w:szCs w:val="28"/>
        </w:rPr>
        <w:t xml:space="preserve">, 118А, г. Каргат, </w:t>
      </w:r>
      <w:proofErr w:type="spellStart"/>
      <w:r w:rsidRPr="00DE101C">
        <w:rPr>
          <w:rFonts w:ascii="Times New Roman" w:hAnsi="Times New Roman" w:cs="Times New Roman"/>
          <w:sz w:val="28"/>
          <w:szCs w:val="28"/>
        </w:rPr>
        <w:t>Каргатс</w:t>
      </w:r>
      <w:r w:rsidR="00DE101C" w:rsidRPr="00DE101C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DE101C" w:rsidRPr="00DE101C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DE101C" w:rsidRDefault="002268FB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DE101C">
        <w:rPr>
          <w:rFonts w:ascii="Times New Roman" w:hAnsi="Times New Roman" w:cs="Times New Roman"/>
        </w:rPr>
        <w:t>«</w:t>
      </w:r>
      <w:r w:rsidRPr="00DE101C">
        <w:rPr>
          <w:rFonts w:ascii="Times New Roman" w:hAnsi="Times New Roman" w:cs="Times New Roman"/>
          <w:sz w:val="28"/>
          <w:szCs w:val="28"/>
        </w:rPr>
        <w:t xml:space="preserve">Реконструкция </w:t>
      </w:r>
      <w:proofErr w:type="spellStart"/>
      <w:r w:rsidRPr="00DE101C">
        <w:rPr>
          <w:rFonts w:ascii="Times New Roman" w:hAnsi="Times New Roman" w:cs="Times New Roman"/>
          <w:sz w:val="28"/>
          <w:szCs w:val="28"/>
        </w:rPr>
        <w:t>Каргатской</w:t>
      </w:r>
      <w:proofErr w:type="spellEnd"/>
      <w:r w:rsidRPr="00DE101C">
        <w:rPr>
          <w:rFonts w:ascii="Times New Roman" w:hAnsi="Times New Roman" w:cs="Times New Roman"/>
          <w:sz w:val="28"/>
          <w:szCs w:val="28"/>
        </w:rPr>
        <w:t xml:space="preserve"> ЦРБ. Новый хирургический корпус</w:t>
      </w:r>
      <w:r w:rsidR="00DE101C" w:rsidRPr="00DE101C">
        <w:rPr>
          <w:rFonts w:ascii="Times New Roman" w:hAnsi="Times New Roman" w:cs="Times New Roman"/>
          <w:sz w:val="28"/>
          <w:szCs w:val="28"/>
        </w:rPr>
        <w:t xml:space="preserve">»; </w:t>
      </w:r>
      <w:r w:rsidRPr="00DE1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01C" w:rsidRPr="00DE101C" w:rsidRDefault="00DE101C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</w:rPr>
      </w:pPr>
      <w:r w:rsidRPr="00DE101C">
        <w:rPr>
          <w:rFonts w:ascii="Times New Roman" w:hAnsi="Times New Roman" w:cs="Times New Roman"/>
          <w:sz w:val="28"/>
          <w:szCs w:val="28"/>
        </w:rPr>
        <w:t>О</w:t>
      </w:r>
      <w:r w:rsidR="002268FB" w:rsidRPr="00DE101C">
        <w:rPr>
          <w:rFonts w:ascii="Times New Roman" w:hAnsi="Times New Roman" w:cs="Times New Roman"/>
          <w:sz w:val="28"/>
          <w:szCs w:val="28"/>
        </w:rPr>
        <w:t>бустройство территории г. Каргата в рамках приоритетного проекта «Формирование комфортной городской среды» в рамках государственной программы Новосибирской области «Жилищно-коммунальное хозяйство Новосибирской области»</w:t>
      </w:r>
      <w:r w:rsidRPr="00DE101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E101C" w:rsidRPr="00DE101C" w:rsidRDefault="00DE101C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b/>
        </w:rPr>
      </w:pPr>
      <w:r w:rsidRPr="00DE101C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DE101C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DE101C">
        <w:rPr>
          <w:rFonts w:ascii="Times New Roman" w:hAnsi="Times New Roman" w:cs="Times New Roman"/>
          <w:sz w:val="28"/>
          <w:szCs w:val="28"/>
        </w:rPr>
        <w:t xml:space="preserve"> - модульной газовой котельной РТП в г. Каргате в рамках </w:t>
      </w:r>
      <w:r w:rsidR="002268FB" w:rsidRPr="00DE101C">
        <w:rPr>
          <w:rFonts w:ascii="Times New Roman" w:hAnsi="Times New Roman" w:cs="Times New Roman"/>
          <w:sz w:val="28"/>
          <w:szCs w:val="28"/>
        </w:rPr>
        <w:t>ГП "Энергосбережение и повышение энергетической эффективности Новосибирской области</w:t>
      </w:r>
      <w:r w:rsidR="002268FB" w:rsidRPr="00DE101C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;</w:t>
      </w:r>
      <w:r w:rsidR="002268FB" w:rsidRPr="00DE101C">
        <w:rPr>
          <w:rFonts w:ascii="Times New Roman" w:hAnsi="Times New Roman" w:cs="Times New Roman"/>
        </w:rPr>
        <w:t xml:space="preserve"> </w:t>
      </w:r>
    </w:p>
    <w:p w:rsidR="00DE101C" w:rsidRPr="00E0097F" w:rsidRDefault="00DE101C" w:rsidP="00DE101C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E101C">
        <w:rPr>
          <w:rFonts w:ascii="Times New Roman" w:hAnsi="Times New Roman" w:cs="Times New Roman"/>
          <w:sz w:val="28"/>
          <w:szCs w:val="28"/>
        </w:rPr>
        <w:t xml:space="preserve">еревод жилья, отапливаемого от котельной </w:t>
      </w:r>
      <w:proofErr w:type="gramStart"/>
      <w:r w:rsidRPr="00DE101C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DE101C">
        <w:rPr>
          <w:rFonts w:ascii="Times New Roman" w:hAnsi="Times New Roman" w:cs="Times New Roman"/>
          <w:sz w:val="28"/>
          <w:szCs w:val="28"/>
        </w:rPr>
        <w:t xml:space="preserve">, на индивидуальное поквартирное газовое отопление </w:t>
      </w: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2268FB" w:rsidRPr="00DE101C">
        <w:rPr>
          <w:rFonts w:ascii="Times New Roman" w:hAnsi="Times New Roman" w:cs="Times New Roman"/>
          <w:sz w:val="28"/>
          <w:szCs w:val="28"/>
        </w:rPr>
        <w:t>ГП "Энергосбережение и повышение энергетической эффективности Новосибирской области"</w:t>
      </w:r>
      <w:r w:rsidR="00E0097F">
        <w:rPr>
          <w:rFonts w:ascii="Times New Roman" w:hAnsi="Times New Roman" w:cs="Times New Roman"/>
          <w:sz w:val="28"/>
          <w:szCs w:val="28"/>
        </w:rPr>
        <w:t>;</w:t>
      </w:r>
    </w:p>
    <w:p w:rsidR="00E0097F" w:rsidRPr="00E0097F" w:rsidRDefault="00E0097F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7F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E0097F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E0097F">
        <w:rPr>
          <w:rFonts w:ascii="Times New Roman" w:hAnsi="Times New Roman" w:cs="Times New Roman"/>
          <w:sz w:val="28"/>
          <w:szCs w:val="28"/>
        </w:rPr>
        <w:t xml:space="preserve">-модульной газовой котельной ЛТЦ в г. Каргате в </w:t>
      </w:r>
      <w:r w:rsidRPr="00E0097F">
        <w:rPr>
          <w:rFonts w:ascii="Times New Roman" w:hAnsi="Times New Roman" w:cs="Times New Roman"/>
          <w:sz w:val="28"/>
          <w:szCs w:val="28"/>
        </w:rPr>
        <w:lastRenderedPageBreak/>
        <w:t xml:space="preserve">рамках </w:t>
      </w:r>
      <w:r w:rsidR="002268FB" w:rsidRPr="00E0097F">
        <w:rPr>
          <w:rFonts w:ascii="Times New Roman" w:hAnsi="Times New Roman" w:cs="Times New Roman"/>
          <w:sz w:val="28"/>
          <w:szCs w:val="28"/>
        </w:rPr>
        <w:t>ГП "Энергосбережение и повышение энергетической эффективности Новосибирской области</w:t>
      </w:r>
      <w:r w:rsidRPr="00E0097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268FB" w:rsidRPr="00E0097F" w:rsidRDefault="002268FB" w:rsidP="002268FB">
      <w:pPr>
        <w:pStyle w:val="ab"/>
        <w:numPr>
          <w:ilvl w:val="0"/>
          <w:numId w:val="22"/>
        </w:numPr>
        <w:ind w:left="567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97F">
        <w:rPr>
          <w:rFonts w:ascii="Times New Roman" w:hAnsi="Times New Roman" w:cs="Times New Roman"/>
          <w:sz w:val="28"/>
          <w:szCs w:val="28"/>
        </w:rPr>
        <w:t>ГП "Энергосбережение и повышение энергетической эффективности Новосибирской области" – 25 000,00* тыс. руб. (перевод жилья, отапливаемого от котельной ПЧ, на индивидуальное поквартирное газовое отопление)</w:t>
      </w:r>
    </w:p>
    <w:p w:rsidR="00D462D8" w:rsidRPr="003E2ACE" w:rsidRDefault="00E0097F" w:rsidP="00DF6058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период с 2025 по 2027</w:t>
      </w:r>
      <w:r w:rsidR="00043645" w:rsidRPr="00DF6058">
        <w:rPr>
          <w:sz w:val="28"/>
          <w:szCs w:val="28"/>
        </w:rPr>
        <w:t xml:space="preserve"> годы </w:t>
      </w:r>
      <w:r w:rsidR="002773E5" w:rsidRPr="00DF6058">
        <w:rPr>
          <w:sz w:val="28"/>
          <w:szCs w:val="28"/>
        </w:rPr>
        <w:t xml:space="preserve">на территории </w:t>
      </w:r>
      <w:proofErr w:type="spellStart"/>
      <w:r w:rsidR="002773E5" w:rsidRPr="00DF6058">
        <w:rPr>
          <w:sz w:val="28"/>
          <w:szCs w:val="28"/>
        </w:rPr>
        <w:t>Каргатского</w:t>
      </w:r>
      <w:proofErr w:type="spellEnd"/>
      <w:r w:rsidR="002773E5" w:rsidRPr="00DF6058">
        <w:rPr>
          <w:sz w:val="28"/>
          <w:szCs w:val="28"/>
        </w:rPr>
        <w:t xml:space="preserve"> района </w:t>
      </w:r>
      <w:r w:rsidR="00043645" w:rsidRPr="00DF6058">
        <w:rPr>
          <w:sz w:val="28"/>
          <w:szCs w:val="28"/>
        </w:rPr>
        <w:t>план</w:t>
      </w:r>
      <w:r w:rsidR="00DF6058" w:rsidRPr="00DF6058">
        <w:rPr>
          <w:sz w:val="28"/>
          <w:szCs w:val="28"/>
        </w:rPr>
        <w:t>и</w:t>
      </w:r>
      <w:r>
        <w:rPr>
          <w:sz w:val="28"/>
          <w:szCs w:val="28"/>
        </w:rPr>
        <w:t>руется ввести в эксплуатацию 7,06</w:t>
      </w:r>
      <w:r w:rsidR="005F0298" w:rsidRPr="00DF6058">
        <w:rPr>
          <w:sz w:val="28"/>
          <w:szCs w:val="28"/>
        </w:rPr>
        <w:t xml:space="preserve"> </w:t>
      </w:r>
      <w:r w:rsidR="00043645" w:rsidRPr="00DF6058">
        <w:rPr>
          <w:sz w:val="28"/>
          <w:szCs w:val="28"/>
        </w:rPr>
        <w:t>тыс. кв. метров общей площади.</w:t>
      </w:r>
    </w:p>
    <w:p w:rsidR="00043645" w:rsidRDefault="00043645" w:rsidP="00DF6058">
      <w:pPr>
        <w:pStyle w:val="20"/>
        <w:shd w:val="clear" w:color="auto" w:fill="auto"/>
        <w:spacing w:before="0" w:line="240" w:lineRule="auto"/>
      </w:pPr>
    </w:p>
    <w:p w:rsidR="00AB52C2" w:rsidRDefault="00AB52C2" w:rsidP="00043645">
      <w:pPr>
        <w:pStyle w:val="20"/>
        <w:shd w:val="clear" w:color="auto" w:fill="auto"/>
        <w:spacing w:before="0" w:line="240" w:lineRule="auto"/>
        <w:ind w:left="2660"/>
      </w:pPr>
    </w:p>
    <w:p w:rsidR="00D462D8" w:rsidRDefault="005F0298" w:rsidP="00043645">
      <w:pPr>
        <w:pStyle w:val="20"/>
        <w:shd w:val="clear" w:color="auto" w:fill="auto"/>
        <w:spacing w:before="0" w:line="240" w:lineRule="auto"/>
        <w:ind w:left="2660"/>
      </w:pPr>
      <w:r>
        <w:t>ТОРОВЛЯ И УСЛУГИ НАСЕЛЕНИЮ</w:t>
      </w:r>
    </w:p>
    <w:p w:rsidR="008A096C" w:rsidRDefault="008A096C" w:rsidP="00043645">
      <w:pPr>
        <w:pStyle w:val="20"/>
        <w:shd w:val="clear" w:color="auto" w:fill="auto"/>
        <w:spacing w:before="0" w:line="240" w:lineRule="auto"/>
        <w:ind w:left="2660"/>
      </w:pPr>
    </w:p>
    <w:p w:rsidR="00AD31C0" w:rsidRDefault="005578BC" w:rsidP="00ED5618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5578BC">
        <w:rPr>
          <w:sz w:val="28"/>
          <w:szCs w:val="28"/>
        </w:rPr>
        <w:t xml:space="preserve">Потребительский рынок оказывает существенное влияние на социально-экономическое развитие района. В ответ на потребительские предпочтения и растущие требования к качеству и ассортименту продукции и услуг, увеличивается доля современных предприятий торговли и бытового обслуживания населения. </w:t>
      </w:r>
    </w:p>
    <w:p w:rsidR="00276A31" w:rsidRDefault="00ED5618" w:rsidP="00ED5618">
      <w:pPr>
        <w:pStyle w:val="2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061199">
        <w:rPr>
          <w:sz w:val="28"/>
          <w:szCs w:val="28"/>
        </w:rPr>
        <w:t xml:space="preserve">Сеть предприятий розничной торговли </w:t>
      </w:r>
      <w:proofErr w:type="spellStart"/>
      <w:r w:rsidRPr="00061199">
        <w:rPr>
          <w:sz w:val="28"/>
          <w:szCs w:val="28"/>
        </w:rPr>
        <w:t>Ка</w:t>
      </w:r>
      <w:r w:rsidR="00092F74">
        <w:rPr>
          <w:sz w:val="28"/>
          <w:szCs w:val="28"/>
        </w:rPr>
        <w:t>р</w:t>
      </w:r>
      <w:r w:rsidR="00A9775D">
        <w:rPr>
          <w:sz w:val="28"/>
          <w:szCs w:val="28"/>
        </w:rPr>
        <w:t>гатского</w:t>
      </w:r>
      <w:proofErr w:type="spellEnd"/>
      <w:r w:rsidR="00A9775D">
        <w:rPr>
          <w:sz w:val="28"/>
          <w:szCs w:val="28"/>
        </w:rPr>
        <w:t xml:space="preserve"> района  насчитывает 145</w:t>
      </w:r>
      <w:r w:rsidR="00092F74">
        <w:rPr>
          <w:sz w:val="28"/>
          <w:szCs w:val="28"/>
        </w:rPr>
        <w:t xml:space="preserve"> </w:t>
      </w:r>
      <w:r w:rsidRPr="00061199">
        <w:rPr>
          <w:sz w:val="28"/>
          <w:szCs w:val="28"/>
        </w:rPr>
        <w:t>объектов</w:t>
      </w:r>
      <w:r w:rsidR="00092F74">
        <w:rPr>
          <w:sz w:val="28"/>
          <w:szCs w:val="28"/>
        </w:rPr>
        <w:t xml:space="preserve"> розничной торгов</w:t>
      </w:r>
      <w:r w:rsidR="00666A86">
        <w:rPr>
          <w:sz w:val="28"/>
          <w:szCs w:val="28"/>
        </w:rPr>
        <w:t xml:space="preserve">ли с торговой площадью </w:t>
      </w:r>
      <w:r w:rsidR="00E0097F">
        <w:rPr>
          <w:sz w:val="28"/>
          <w:szCs w:val="28"/>
        </w:rPr>
        <w:t xml:space="preserve"> более </w:t>
      </w:r>
      <w:r w:rsidR="00666A86">
        <w:rPr>
          <w:sz w:val="28"/>
          <w:szCs w:val="28"/>
        </w:rPr>
        <w:t xml:space="preserve">16 </w:t>
      </w:r>
      <w:r w:rsidR="00E0097F">
        <w:rPr>
          <w:sz w:val="28"/>
          <w:szCs w:val="28"/>
        </w:rPr>
        <w:t xml:space="preserve">тыс. </w:t>
      </w:r>
      <w:r w:rsidRPr="00061199">
        <w:rPr>
          <w:sz w:val="28"/>
          <w:szCs w:val="28"/>
        </w:rPr>
        <w:t>кв. метров</w:t>
      </w:r>
      <w:r w:rsidR="00E0097F">
        <w:rPr>
          <w:sz w:val="28"/>
          <w:szCs w:val="28"/>
        </w:rPr>
        <w:t xml:space="preserve">.     </w:t>
      </w:r>
      <w:r w:rsidRPr="00061199">
        <w:rPr>
          <w:sz w:val="28"/>
          <w:szCs w:val="28"/>
        </w:rPr>
        <w:t xml:space="preserve">Обеспеченность населения площадью </w:t>
      </w:r>
      <w:r w:rsidR="00666A86">
        <w:rPr>
          <w:sz w:val="28"/>
          <w:szCs w:val="28"/>
        </w:rPr>
        <w:t>т</w:t>
      </w:r>
      <w:r w:rsidR="00E0097F">
        <w:rPr>
          <w:sz w:val="28"/>
          <w:szCs w:val="28"/>
        </w:rPr>
        <w:t>орговых объектов составляет 1180</w:t>
      </w:r>
      <w:r w:rsidR="00666A86">
        <w:rPr>
          <w:sz w:val="28"/>
          <w:szCs w:val="28"/>
        </w:rPr>
        <w:t xml:space="preserve"> кв. м. на 1000 жителей, что в 2</w:t>
      </w:r>
      <w:r w:rsidR="00E0097F">
        <w:rPr>
          <w:sz w:val="28"/>
          <w:szCs w:val="28"/>
        </w:rPr>
        <w:t>,2</w:t>
      </w:r>
      <w:r w:rsidR="00666A86">
        <w:rPr>
          <w:sz w:val="28"/>
          <w:szCs w:val="28"/>
        </w:rPr>
        <w:t xml:space="preserve"> раза </w:t>
      </w:r>
      <w:r w:rsidR="00E32442">
        <w:rPr>
          <w:sz w:val="28"/>
          <w:szCs w:val="28"/>
        </w:rPr>
        <w:t>выше</w:t>
      </w:r>
      <w:r w:rsidRPr="00061199">
        <w:rPr>
          <w:sz w:val="28"/>
          <w:szCs w:val="28"/>
        </w:rPr>
        <w:t xml:space="preserve"> норматива</w:t>
      </w:r>
      <w:r w:rsidR="00E32442">
        <w:rPr>
          <w:sz w:val="28"/>
          <w:szCs w:val="28"/>
        </w:rPr>
        <w:t>, утвержденного</w:t>
      </w:r>
      <w:r w:rsidR="00276A31">
        <w:rPr>
          <w:sz w:val="28"/>
          <w:szCs w:val="28"/>
        </w:rPr>
        <w:t xml:space="preserve"> Постановление Правительства НСО от 26.04.2017 №158-п</w:t>
      </w:r>
      <w:r w:rsidRPr="00061199">
        <w:rPr>
          <w:sz w:val="28"/>
          <w:szCs w:val="28"/>
        </w:rPr>
        <w:t>.</w:t>
      </w:r>
      <w:r w:rsidR="00061199">
        <w:rPr>
          <w:sz w:val="28"/>
          <w:szCs w:val="28"/>
        </w:rPr>
        <w:t xml:space="preserve"> </w:t>
      </w:r>
    </w:p>
    <w:p w:rsidR="005578BC" w:rsidRPr="00DB24A7" w:rsidRDefault="00E0097F" w:rsidP="00352028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2025 по 2027</w:t>
      </w:r>
      <w:r w:rsidR="00061199" w:rsidRPr="00DB24A7">
        <w:rPr>
          <w:sz w:val="28"/>
          <w:szCs w:val="28"/>
        </w:rPr>
        <w:t xml:space="preserve"> год</w:t>
      </w:r>
      <w:r w:rsidR="00AD31C0">
        <w:rPr>
          <w:sz w:val="28"/>
          <w:szCs w:val="28"/>
        </w:rPr>
        <w:t>ы</w:t>
      </w:r>
      <w:r w:rsidR="00F665F5">
        <w:rPr>
          <w:sz w:val="28"/>
          <w:szCs w:val="28"/>
        </w:rPr>
        <w:t xml:space="preserve"> рост</w:t>
      </w:r>
      <w:r w:rsidR="00DF580F">
        <w:rPr>
          <w:sz w:val="28"/>
          <w:szCs w:val="28"/>
        </w:rPr>
        <w:t xml:space="preserve"> розничного товар</w:t>
      </w:r>
      <w:r w:rsidR="00666A86">
        <w:rPr>
          <w:sz w:val="28"/>
          <w:szCs w:val="28"/>
        </w:rPr>
        <w:t>ооборота</w:t>
      </w:r>
      <w:r>
        <w:rPr>
          <w:sz w:val="28"/>
          <w:szCs w:val="28"/>
        </w:rPr>
        <w:t xml:space="preserve"> спрогнозирован на уровне от 0,5% до 5,2</w:t>
      </w:r>
      <w:r w:rsidR="00666A86">
        <w:rPr>
          <w:sz w:val="28"/>
          <w:szCs w:val="28"/>
        </w:rPr>
        <w:t>% .</w:t>
      </w:r>
      <w:r w:rsidR="008914E8">
        <w:rPr>
          <w:sz w:val="28"/>
          <w:szCs w:val="28"/>
        </w:rPr>
        <w:t>Основной рост обусловлен</w:t>
      </w:r>
      <w:r w:rsidR="00F665F5">
        <w:rPr>
          <w:sz w:val="28"/>
          <w:szCs w:val="28"/>
        </w:rPr>
        <w:t xml:space="preserve"> </w:t>
      </w:r>
      <w:r w:rsidR="008914E8">
        <w:rPr>
          <w:sz w:val="28"/>
          <w:szCs w:val="28"/>
        </w:rPr>
        <w:t>ценовой политикой</w:t>
      </w:r>
      <w:r w:rsidR="00F665F5">
        <w:rPr>
          <w:sz w:val="28"/>
          <w:szCs w:val="28"/>
        </w:rPr>
        <w:t xml:space="preserve"> н</w:t>
      </w:r>
      <w:r>
        <w:rPr>
          <w:sz w:val="28"/>
          <w:szCs w:val="28"/>
        </w:rPr>
        <w:t>а рынке поставок товаров. К 2027</w:t>
      </w:r>
      <w:r w:rsidR="00DF580F">
        <w:rPr>
          <w:sz w:val="28"/>
          <w:szCs w:val="28"/>
        </w:rPr>
        <w:t xml:space="preserve"> году объем розничного товарообо</w:t>
      </w:r>
      <w:r w:rsidR="008914E8">
        <w:rPr>
          <w:sz w:val="28"/>
          <w:szCs w:val="28"/>
        </w:rPr>
        <w:t>ро</w:t>
      </w:r>
      <w:r w:rsidR="00DF580F">
        <w:rPr>
          <w:sz w:val="28"/>
          <w:szCs w:val="28"/>
        </w:rPr>
        <w:t xml:space="preserve">та </w:t>
      </w:r>
      <w:r w:rsidR="00F665F5">
        <w:rPr>
          <w:sz w:val="28"/>
          <w:szCs w:val="28"/>
        </w:rPr>
        <w:t xml:space="preserve">(при базовом варианте развития), </w:t>
      </w:r>
      <w:r w:rsidR="00061199" w:rsidRPr="00DB24A7">
        <w:rPr>
          <w:sz w:val="28"/>
          <w:szCs w:val="28"/>
        </w:rPr>
        <w:t xml:space="preserve">за счет снижения инфляционного давления, </w:t>
      </w:r>
      <w:r w:rsidR="00A42BC2">
        <w:rPr>
          <w:sz w:val="28"/>
          <w:szCs w:val="28"/>
        </w:rPr>
        <w:t xml:space="preserve">а </w:t>
      </w:r>
      <w:r w:rsidR="00061199" w:rsidRPr="00DB24A7">
        <w:rPr>
          <w:sz w:val="28"/>
          <w:szCs w:val="28"/>
        </w:rPr>
        <w:t xml:space="preserve">так </w:t>
      </w:r>
      <w:r w:rsidR="00A42BC2">
        <w:rPr>
          <w:sz w:val="28"/>
          <w:szCs w:val="28"/>
        </w:rPr>
        <w:t>же</w:t>
      </w:r>
      <w:r w:rsidR="00061199" w:rsidRPr="00DB24A7">
        <w:rPr>
          <w:sz w:val="28"/>
          <w:szCs w:val="28"/>
        </w:rPr>
        <w:t xml:space="preserve"> </w:t>
      </w:r>
      <w:r w:rsidR="00A42BC2">
        <w:rPr>
          <w:sz w:val="28"/>
          <w:szCs w:val="28"/>
        </w:rPr>
        <w:t xml:space="preserve">за </w:t>
      </w:r>
      <w:r w:rsidR="00061199" w:rsidRPr="00DB24A7">
        <w:rPr>
          <w:sz w:val="28"/>
          <w:szCs w:val="28"/>
        </w:rPr>
        <w:t>счет насыщения рынка товарами отечественных производителей</w:t>
      </w:r>
      <w:r w:rsidR="00290A6C">
        <w:rPr>
          <w:sz w:val="28"/>
          <w:szCs w:val="28"/>
        </w:rPr>
        <w:t>, стаби</w:t>
      </w:r>
      <w:r w:rsidR="009D455C">
        <w:rPr>
          <w:sz w:val="28"/>
          <w:szCs w:val="28"/>
        </w:rPr>
        <w:t>лизируется и  увеличится на 11,3</w:t>
      </w:r>
      <w:r w:rsidR="005578BC" w:rsidRPr="00DB24A7">
        <w:rPr>
          <w:sz w:val="28"/>
          <w:szCs w:val="28"/>
        </w:rPr>
        <w:t>%</w:t>
      </w:r>
      <w:r w:rsidR="00DB24A7" w:rsidRPr="00DB24A7">
        <w:rPr>
          <w:sz w:val="28"/>
          <w:szCs w:val="28"/>
        </w:rPr>
        <w:t xml:space="preserve"> по отношению </w:t>
      </w:r>
      <w:r w:rsidR="005578BC" w:rsidRPr="00DB24A7">
        <w:rPr>
          <w:sz w:val="28"/>
          <w:szCs w:val="28"/>
        </w:rPr>
        <w:t xml:space="preserve"> к 202</w:t>
      </w:r>
      <w:r w:rsidR="009D455C">
        <w:rPr>
          <w:sz w:val="28"/>
          <w:szCs w:val="28"/>
        </w:rPr>
        <w:t>4</w:t>
      </w:r>
      <w:r w:rsidR="00ED5618" w:rsidRPr="00DB24A7">
        <w:rPr>
          <w:sz w:val="28"/>
          <w:szCs w:val="28"/>
        </w:rPr>
        <w:t xml:space="preserve"> году и </w:t>
      </w:r>
      <w:r w:rsidR="009D455C">
        <w:rPr>
          <w:sz w:val="28"/>
          <w:szCs w:val="28"/>
        </w:rPr>
        <w:t>составит 1 586,5</w:t>
      </w:r>
      <w:r w:rsidR="005578BC" w:rsidRPr="00DB24A7">
        <w:rPr>
          <w:sz w:val="28"/>
          <w:szCs w:val="28"/>
        </w:rPr>
        <w:t xml:space="preserve"> млн. рублей.</w:t>
      </w:r>
    </w:p>
    <w:p w:rsidR="005578BC" w:rsidRPr="00A42BC2" w:rsidRDefault="005578BC" w:rsidP="005578BC">
      <w:pPr>
        <w:jc w:val="both"/>
        <w:rPr>
          <w:rFonts w:ascii="Times New Roman" w:hAnsi="Times New Roman" w:cs="Times New Roman"/>
          <w:sz w:val="28"/>
          <w:szCs w:val="28"/>
        </w:rPr>
      </w:pPr>
      <w:r w:rsidRPr="00A42BC2">
        <w:rPr>
          <w:rFonts w:ascii="Times New Roman" w:hAnsi="Times New Roman" w:cs="Times New Roman"/>
          <w:sz w:val="28"/>
          <w:szCs w:val="28"/>
        </w:rPr>
        <w:t xml:space="preserve">Объем платных услуг </w:t>
      </w:r>
      <w:r w:rsidR="009D455C">
        <w:rPr>
          <w:rFonts w:ascii="Times New Roman" w:hAnsi="Times New Roman" w:cs="Times New Roman"/>
          <w:sz w:val="28"/>
          <w:szCs w:val="28"/>
        </w:rPr>
        <w:t xml:space="preserve"> за период 2025-2027</w:t>
      </w:r>
      <w:r w:rsidR="00A42BC2" w:rsidRPr="00A42BC2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290A6C">
        <w:rPr>
          <w:rFonts w:ascii="Times New Roman" w:hAnsi="Times New Roman" w:cs="Times New Roman"/>
          <w:sz w:val="28"/>
          <w:szCs w:val="28"/>
        </w:rPr>
        <w:t xml:space="preserve"> (при базовом в</w:t>
      </w:r>
      <w:r w:rsidR="009D455C">
        <w:rPr>
          <w:rFonts w:ascii="Times New Roman" w:hAnsi="Times New Roman" w:cs="Times New Roman"/>
          <w:sz w:val="28"/>
          <w:szCs w:val="28"/>
        </w:rPr>
        <w:t>арианте развития) составит 665,7</w:t>
      </w:r>
      <w:r w:rsidRPr="00A42BC2">
        <w:rPr>
          <w:rFonts w:ascii="Times New Roman" w:hAnsi="Times New Roman" w:cs="Times New Roman"/>
          <w:sz w:val="28"/>
          <w:szCs w:val="28"/>
        </w:rPr>
        <w:t xml:space="preserve"> млн</w:t>
      </w:r>
      <w:r w:rsidR="00A42BC2" w:rsidRPr="00A42BC2">
        <w:rPr>
          <w:rFonts w:ascii="Times New Roman" w:hAnsi="Times New Roman" w:cs="Times New Roman"/>
          <w:sz w:val="28"/>
          <w:szCs w:val="28"/>
        </w:rPr>
        <w:t>. рублей.</w:t>
      </w:r>
      <w:r w:rsidR="009D455C">
        <w:rPr>
          <w:rFonts w:ascii="Times New Roman" w:hAnsi="Times New Roman" w:cs="Times New Roman"/>
          <w:sz w:val="28"/>
          <w:szCs w:val="28"/>
        </w:rPr>
        <w:t xml:space="preserve"> Средний темп роста составит 4</w:t>
      </w:r>
      <w:r w:rsidR="00290A6C">
        <w:rPr>
          <w:rFonts w:ascii="Times New Roman" w:hAnsi="Times New Roman" w:cs="Times New Roman"/>
          <w:sz w:val="28"/>
          <w:szCs w:val="28"/>
        </w:rPr>
        <w:t>,6</w:t>
      </w:r>
      <w:r w:rsidR="00A42BC2" w:rsidRPr="00A42BC2">
        <w:rPr>
          <w:rFonts w:ascii="Times New Roman" w:hAnsi="Times New Roman" w:cs="Times New Roman"/>
          <w:sz w:val="28"/>
          <w:szCs w:val="28"/>
        </w:rPr>
        <w:t xml:space="preserve"> </w:t>
      </w:r>
      <w:r w:rsidR="00ED5618" w:rsidRPr="00A42BC2">
        <w:rPr>
          <w:rFonts w:ascii="Times New Roman" w:hAnsi="Times New Roman" w:cs="Times New Roman"/>
          <w:sz w:val="28"/>
          <w:szCs w:val="28"/>
        </w:rPr>
        <w:t>%</w:t>
      </w:r>
      <w:r w:rsidR="00A42BC2" w:rsidRPr="00A42BC2">
        <w:rPr>
          <w:rFonts w:ascii="Times New Roman" w:hAnsi="Times New Roman" w:cs="Times New Roman"/>
          <w:sz w:val="28"/>
          <w:szCs w:val="28"/>
        </w:rPr>
        <w:t xml:space="preserve"> </w:t>
      </w:r>
      <w:r w:rsidR="00290A6C">
        <w:rPr>
          <w:rFonts w:ascii="Times New Roman" w:hAnsi="Times New Roman" w:cs="Times New Roman"/>
          <w:sz w:val="28"/>
          <w:szCs w:val="28"/>
        </w:rPr>
        <w:t xml:space="preserve">в </w:t>
      </w:r>
      <w:r w:rsidR="009D455C">
        <w:rPr>
          <w:rFonts w:ascii="Times New Roman" w:hAnsi="Times New Roman" w:cs="Times New Roman"/>
          <w:sz w:val="28"/>
          <w:szCs w:val="28"/>
        </w:rPr>
        <w:t>прогнозном периоде. К концу 2027</w:t>
      </w:r>
      <w:r w:rsidR="00A42BC2" w:rsidRPr="00A42B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618" w:rsidRPr="00A42BC2">
        <w:rPr>
          <w:rFonts w:ascii="Times New Roman" w:hAnsi="Times New Roman" w:cs="Times New Roman"/>
          <w:sz w:val="28"/>
          <w:szCs w:val="28"/>
        </w:rPr>
        <w:t xml:space="preserve">  </w:t>
      </w:r>
      <w:r w:rsidRPr="00A42BC2">
        <w:rPr>
          <w:rFonts w:ascii="Times New Roman" w:hAnsi="Times New Roman" w:cs="Times New Roman"/>
          <w:sz w:val="28"/>
          <w:szCs w:val="28"/>
        </w:rPr>
        <w:t>объем платных услуг</w:t>
      </w:r>
      <w:r w:rsidR="00ED5618" w:rsidRPr="00A42BC2">
        <w:rPr>
          <w:rFonts w:ascii="Times New Roman" w:hAnsi="Times New Roman" w:cs="Times New Roman"/>
          <w:sz w:val="28"/>
          <w:szCs w:val="28"/>
        </w:rPr>
        <w:t xml:space="preserve"> </w:t>
      </w:r>
      <w:r w:rsidR="00A42BC2" w:rsidRPr="00A42BC2">
        <w:rPr>
          <w:rFonts w:ascii="Times New Roman" w:hAnsi="Times New Roman" w:cs="Times New Roman"/>
          <w:sz w:val="28"/>
          <w:szCs w:val="28"/>
        </w:rPr>
        <w:t>(</w:t>
      </w:r>
      <w:r w:rsidR="00ED5618" w:rsidRPr="00A42BC2">
        <w:rPr>
          <w:rFonts w:ascii="Times New Roman" w:hAnsi="Times New Roman" w:cs="Times New Roman"/>
          <w:sz w:val="28"/>
          <w:szCs w:val="28"/>
        </w:rPr>
        <w:t>по базовому варианту</w:t>
      </w:r>
      <w:r w:rsidR="009D455C">
        <w:rPr>
          <w:rFonts w:ascii="Times New Roman" w:hAnsi="Times New Roman" w:cs="Times New Roman"/>
          <w:sz w:val="28"/>
          <w:szCs w:val="28"/>
        </w:rPr>
        <w:t>), увеличится на 14,2</w:t>
      </w:r>
      <w:r w:rsidR="00A42BC2" w:rsidRPr="00A42BC2">
        <w:rPr>
          <w:rFonts w:ascii="Times New Roman" w:hAnsi="Times New Roman" w:cs="Times New Roman"/>
          <w:sz w:val="28"/>
          <w:szCs w:val="28"/>
        </w:rPr>
        <w:t xml:space="preserve"> </w:t>
      </w:r>
      <w:r w:rsidR="00ED5618" w:rsidRPr="00A42BC2">
        <w:rPr>
          <w:rFonts w:ascii="Times New Roman" w:hAnsi="Times New Roman" w:cs="Times New Roman"/>
          <w:sz w:val="28"/>
          <w:szCs w:val="28"/>
        </w:rPr>
        <w:t>% к</w:t>
      </w:r>
      <w:r w:rsidR="00DB24A7" w:rsidRPr="00A42BC2">
        <w:rPr>
          <w:rFonts w:ascii="Times New Roman" w:hAnsi="Times New Roman" w:cs="Times New Roman"/>
          <w:sz w:val="28"/>
          <w:szCs w:val="28"/>
        </w:rPr>
        <w:t xml:space="preserve"> уровню </w:t>
      </w:r>
      <w:r w:rsidR="009D455C">
        <w:rPr>
          <w:rFonts w:ascii="Times New Roman" w:hAnsi="Times New Roman" w:cs="Times New Roman"/>
          <w:sz w:val="28"/>
          <w:szCs w:val="28"/>
        </w:rPr>
        <w:t xml:space="preserve"> 2024</w:t>
      </w:r>
      <w:r w:rsidR="00DB24A7" w:rsidRPr="00A42BC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42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2D8" w:rsidRPr="00A42BC2" w:rsidRDefault="005F0298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A42BC2">
        <w:rPr>
          <w:sz w:val="28"/>
          <w:szCs w:val="28"/>
        </w:rPr>
        <w:t>На развитие платных услуг населению будут оказывать влияние такие факторы как: расширение перечня оказываемых услуг, развитие малого предпринимательства</w:t>
      </w:r>
      <w:r w:rsidR="00A42BC2" w:rsidRPr="00A42BC2">
        <w:rPr>
          <w:sz w:val="28"/>
          <w:szCs w:val="28"/>
        </w:rPr>
        <w:t>, увеличение стоимости на материалы</w:t>
      </w:r>
      <w:r w:rsidRPr="00A42BC2">
        <w:rPr>
          <w:sz w:val="28"/>
          <w:szCs w:val="28"/>
        </w:rPr>
        <w:t xml:space="preserve">. </w:t>
      </w:r>
      <w:r w:rsidR="00A42BC2" w:rsidRPr="00A42BC2">
        <w:rPr>
          <w:sz w:val="28"/>
          <w:szCs w:val="28"/>
        </w:rPr>
        <w:t>Кроме этого т</w:t>
      </w:r>
      <w:r w:rsidRPr="00A42BC2">
        <w:rPr>
          <w:sz w:val="28"/>
          <w:szCs w:val="28"/>
        </w:rPr>
        <w:t>акже на развитие платных услуг будет оказывать влияние проводимая государственная политика регулирования цен и тарифов на услуги естественных монополий и отдельных отраслей (электроэнергия, услуги ЖКХ, тарифы на перевозки).</w:t>
      </w:r>
    </w:p>
    <w:p w:rsidR="00D462D8" w:rsidRPr="00DB24A7" w:rsidRDefault="005F0298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A42BC2">
        <w:rPr>
          <w:sz w:val="28"/>
          <w:szCs w:val="28"/>
        </w:rPr>
        <w:t xml:space="preserve">Развитие потребительского рынка товаров и услуг в ближайшей перспективе будет направлено на </w:t>
      </w:r>
      <w:r w:rsidR="00A42BC2">
        <w:rPr>
          <w:sz w:val="28"/>
          <w:szCs w:val="28"/>
        </w:rPr>
        <w:t>сохранение обеспеченности</w:t>
      </w:r>
      <w:r w:rsidRPr="00A42BC2">
        <w:rPr>
          <w:sz w:val="28"/>
          <w:szCs w:val="28"/>
        </w:rPr>
        <w:t xml:space="preserve"> населения необходимыми товарами и услугами, развитие конкурентной среды, повышение качества и безопасности товаров.</w:t>
      </w:r>
    </w:p>
    <w:p w:rsidR="00DB24A7" w:rsidRDefault="00DB24A7">
      <w:pPr>
        <w:pStyle w:val="20"/>
        <w:shd w:val="clear" w:color="auto" w:fill="auto"/>
        <w:spacing w:before="0" w:line="260" w:lineRule="exact"/>
        <w:ind w:left="1760"/>
      </w:pPr>
    </w:p>
    <w:p w:rsidR="00D462D8" w:rsidRPr="00422885" w:rsidRDefault="005F0298">
      <w:pPr>
        <w:pStyle w:val="10"/>
        <w:keepNext/>
        <w:keepLines/>
        <w:shd w:val="clear" w:color="auto" w:fill="auto"/>
        <w:spacing w:before="0" w:after="303" w:line="260" w:lineRule="exact"/>
        <w:ind w:left="4100"/>
        <w:rPr>
          <w:sz w:val="28"/>
          <w:szCs w:val="28"/>
        </w:rPr>
      </w:pPr>
      <w:bookmarkStart w:id="4" w:name="bookmark3"/>
      <w:r w:rsidRPr="00422885">
        <w:rPr>
          <w:sz w:val="28"/>
          <w:szCs w:val="28"/>
        </w:rPr>
        <w:lastRenderedPageBreak/>
        <w:t>ИНВЕСТИЦИИ</w:t>
      </w:r>
      <w:bookmarkEnd w:id="4"/>
    </w:p>
    <w:p w:rsidR="00D462D8" w:rsidRPr="00EA5F1B" w:rsidRDefault="007F1295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422885">
        <w:rPr>
          <w:sz w:val="28"/>
          <w:szCs w:val="28"/>
        </w:rPr>
        <w:t xml:space="preserve">В </w:t>
      </w:r>
      <w:r w:rsidR="00A746F6" w:rsidRPr="00422885">
        <w:rPr>
          <w:sz w:val="28"/>
          <w:szCs w:val="28"/>
        </w:rPr>
        <w:t xml:space="preserve">прогнозном периоде </w:t>
      </w:r>
      <w:r w:rsidR="009D455C">
        <w:rPr>
          <w:sz w:val="28"/>
          <w:szCs w:val="28"/>
        </w:rPr>
        <w:t>2025-2027</w:t>
      </w:r>
      <w:r w:rsidR="00A746F6" w:rsidRPr="00422885">
        <w:rPr>
          <w:sz w:val="28"/>
          <w:szCs w:val="28"/>
        </w:rPr>
        <w:t xml:space="preserve"> годов</w:t>
      </w:r>
      <w:r w:rsidR="005F0298" w:rsidRPr="00422885">
        <w:rPr>
          <w:sz w:val="28"/>
          <w:szCs w:val="28"/>
        </w:rPr>
        <w:t xml:space="preserve"> инвестиций в </w:t>
      </w:r>
      <w:r w:rsidR="00A746F6" w:rsidRPr="00422885">
        <w:rPr>
          <w:sz w:val="28"/>
          <w:szCs w:val="28"/>
        </w:rPr>
        <w:t>экономи</w:t>
      </w:r>
      <w:r w:rsidR="009D455C">
        <w:rPr>
          <w:sz w:val="28"/>
          <w:szCs w:val="28"/>
        </w:rPr>
        <w:t>ку района составят более 4,5</w:t>
      </w:r>
      <w:r w:rsidR="00A746F6" w:rsidRPr="00422885">
        <w:rPr>
          <w:sz w:val="28"/>
          <w:szCs w:val="28"/>
        </w:rPr>
        <w:t xml:space="preserve"> млн. рублей</w:t>
      </w:r>
      <w:r w:rsidR="00BE5D8F" w:rsidRPr="00422885">
        <w:rPr>
          <w:sz w:val="28"/>
          <w:szCs w:val="28"/>
        </w:rPr>
        <w:t xml:space="preserve">, </w:t>
      </w:r>
      <w:r w:rsidR="005F0298" w:rsidRPr="00422885">
        <w:rPr>
          <w:sz w:val="28"/>
          <w:szCs w:val="28"/>
        </w:rPr>
        <w:t xml:space="preserve"> за счет продолжения реализации крупных проектов </w:t>
      </w:r>
      <w:r w:rsidR="00DB24A7" w:rsidRPr="00422885">
        <w:rPr>
          <w:sz w:val="28"/>
          <w:szCs w:val="28"/>
        </w:rPr>
        <w:t>по строительству объектов</w:t>
      </w:r>
      <w:r w:rsidR="009D455C">
        <w:rPr>
          <w:sz w:val="28"/>
          <w:szCs w:val="28"/>
        </w:rPr>
        <w:t xml:space="preserve"> социального сектора экономики</w:t>
      </w:r>
      <w:r w:rsidR="00DB24A7" w:rsidRPr="00422885">
        <w:rPr>
          <w:sz w:val="28"/>
          <w:szCs w:val="28"/>
        </w:rPr>
        <w:t xml:space="preserve">, </w:t>
      </w:r>
      <w:r w:rsidR="00BE5D8F" w:rsidRPr="00422885">
        <w:rPr>
          <w:sz w:val="28"/>
          <w:szCs w:val="28"/>
        </w:rPr>
        <w:t xml:space="preserve"> реконструкция </w:t>
      </w:r>
      <w:proofErr w:type="spellStart"/>
      <w:r w:rsidR="00BE5D8F" w:rsidRPr="00422885">
        <w:rPr>
          <w:sz w:val="28"/>
          <w:szCs w:val="28"/>
        </w:rPr>
        <w:t>Каргатской</w:t>
      </w:r>
      <w:proofErr w:type="spellEnd"/>
      <w:r w:rsidR="00BE5D8F" w:rsidRPr="00422885">
        <w:rPr>
          <w:sz w:val="28"/>
          <w:szCs w:val="28"/>
        </w:rPr>
        <w:t xml:space="preserve"> ЦРБ, жилищного строительства, </w:t>
      </w:r>
      <w:r w:rsidR="00DB24A7" w:rsidRPr="00422885">
        <w:rPr>
          <w:sz w:val="28"/>
          <w:szCs w:val="28"/>
        </w:rPr>
        <w:t xml:space="preserve">благоустройство территории </w:t>
      </w:r>
      <w:r w:rsidR="007C2DA6" w:rsidRPr="00422885">
        <w:rPr>
          <w:sz w:val="28"/>
          <w:szCs w:val="28"/>
        </w:rPr>
        <w:t>города Каргата</w:t>
      </w:r>
      <w:r w:rsidR="00EA5F1B" w:rsidRPr="00422885">
        <w:rPr>
          <w:sz w:val="28"/>
          <w:szCs w:val="28"/>
        </w:rPr>
        <w:t>, стр</w:t>
      </w:r>
      <w:r w:rsidR="00BE5D8F" w:rsidRPr="00422885">
        <w:rPr>
          <w:sz w:val="28"/>
          <w:szCs w:val="28"/>
        </w:rPr>
        <w:t>оительство водозаборной скважин с уст</w:t>
      </w:r>
      <w:r w:rsidR="007C2DA6" w:rsidRPr="00422885">
        <w:rPr>
          <w:sz w:val="28"/>
          <w:szCs w:val="28"/>
        </w:rPr>
        <w:t>ановкой системы водоподготовки</w:t>
      </w:r>
      <w:r w:rsidR="00BE5D8F" w:rsidRPr="00422885">
        <w:rPr>
          <w:sz w:val="28"/>
          <w:szCs w:val="28"/>
        </w:rPr>
        <w:t>, а так же полигона ТКО.</w:t>
      </w:r>
      <w:r w:rsidR="00EA5F1B" w:rsidRPr="00422885">
        <w:rPr>
          <w:sz w:val="28"/>
          <w:szCs w:val="28"/>
        </w:rPr>
        <w:t xml:space="preserve"> </w:t>
      </w:r>
      <w:r w:rsidR="00315BC1" w:rsidRPr="00422885">
        <w:rPr>
          <w:sz w:val="28"/>
          <w:szCs w:val="28"/>
        </w:rPr>
        <w:t>Средний темп роста и</w:t>
      </w:r>
      <w:r w:rsidR="007C2DA6" w:rsidRPr="00422885">
        <w:rPr>
          <w:sz w:val="28"/>
          <w:szCs w:val="28"/>
        </w:rPr>
        <w:t xml:space="preserve">нвестиций в экономику района </w:t>
      </w:r>
      <w:r w:rsidR="009D455C">
        <w:rPr>
          <w:sz w:val="28"/>
          <w:szCs w:val="28"/>
        </w:rPr>
        <w:t>составит 175,6</w:t>
      </w:r>
      <w:r w:rsidR="00315BC1" w:rsidRPr="00422885">
        <w:rPr>
          <w:sz w:val="28"/>
          <w:szCs w:val="28"/>
        </w:rPr>
        <w:t xml:space="preserve">%. </w:t>
      </w:r>
      <w:r w:rsidR="005F0298" w:rsidRPr="00422885">
        <w:rPr>
          <w:sz w:val="28"/>
          <w:szCs w:val="28"/>
        </w:rPr>
        <w:t xml:space="preserve">Доля бюджетных средств в </w:t>
      </w:r>
      <w:r w:rsidR="00E41F79" w:rsidRPr="00422885">
        <w:rPr>
          <w:sz w:val="28"/>
          <w:szCs w:val="28"/>
        </w:rPr>
        <w:t xml:space="preserve">общем объеме инвестиций </w:t>
      </w:r>
      <w:r w:rsidR="00BE5D8F" w:rsidRPr="00422885">
        <w:rPr>
          <w:sz w:val="28"/>
          <w:szCs w:val="28"/>
        </w:rPr>
        <w:t>прог</w:t>
      </w:r>
      <w:r w:rsidR="007C2DA6" w:rsidRPr="00422885">
        <w:rPr>
          <w:sz w:val="28"/>
          <w:szCs w:val="28"/>
        </w:rPr>
        <w:t xml:space="preserve">нозном периоде составит </w:t>
      </w:r>
      <w:r w:rsidR="009D455C">
        <w:rPr>
          <w:sz w:val="28"/>
          <w:szCs w:val="28"/>
        </w:rPr>
        <w:t>98,5</w:t>
      </w:r>
      <w:r w:rsidR="00E41F79" w:rsidRPr="00422885">
        <w:rPr>
          <w:sz w:val="28"/>
          <w:szCs w:val="28"/>
        </w:rPr>
        <w:t>%</w:t>
      </w:r>
      <w:r w:rsidR="00422885" w:rsidRPr="00422885">
        <w:rPr>
          <w:sz w:val="28"/>
          <w:szCs w:val="28"/>
        </w:rPr>
        <w:t>.</w:t>
      </w:r>
      <w:r w:rsidR="00E41F79" w:rsidRPr="00422885">
        <w:rPr>
          <w:sz w:val="28"/>
          <w:szCs w:val="28"/>
        </w:rPr>
        <w:t xml:space="preserve"> </w:t>
      </w:r>
    </w:p>
    <w:p w:rsidR="00601578" w:rsidRPr="00601578" w:rsidRDefault="00601578" w:rsidP="00601578">
      <w:pPr>
        <w:pStyle w:val="20"/>
        <w:shd w:val="clear" w:color="auto" w:fill="auto"/>
        <w:spacing w:before="0"/>
        <w:ind w:left="200" w:firstLine="720"/>
        <w:jc w:val="both"/>
        <w:rPr>
          <w:sz w:val="28"/>
          <w:szCs w:val="28"/>
        </w:rPr>
      </w:pPr>
    </w:p>
    <w:p w:rsidR="00D462D8" w:rsidRPr="00601578" w:rsidRDefault="005F0298">
      <w:pPr>
        <w:pStyle w:val="10"/>
        <w:keepNext/>
        <w:keepLines/>
        <w:shd w:val="clear" w:color="auto" w:fill="auto"/>
        <w:spacing w:before="0" w:after="308" w:line="260" w:lineRule="exact"/>
        <w:ind w:left="3720"/>
        <w:rPr>
          <w:sz w:val="28"/>
          <w:szCs w:val="28"/>
        </w:rPr>
      </w:pPr>
      <w:bookmarkStart w:id="5" w:name="bookmark5"/>
      <w:r w:rsidRPr="00601578">
        <w:rPr>
          <w:sz w:val="28"/>
          <w:szCs w:val="28"/>
        </w:rPr>
        <w:t>ТРУД И ЗАНЯТОСТЬ</w:t>
      </w:r>
      <w:bookmarkEnd w:id="5"/>
    </w:p>
    <w:p w:rsidR="00D462D8" w:rsidRPr="00601578" w:rsidRDefault="009D455C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01.01.2024</w:t>
      </w:r>
      <w:r w:rsidR="00591755">
        <w:rPr>
          <w:sz w:val="28"/>
          <w:szCs w:val="28"/>
        </w:rPr>
        <w:t xml:space="preserve"> года трудовые</w:t>
      </w:r>
      <w:r w:rsidR="004C133A">
        <w:rPr>
          <w:sz w:val="28"/>
          <w:szCs w:val="28"/>
        </w:rPr>
        <w:t xml:space="preserve"> ресурсы  района насчитывали </w:t>
      </w:r>
      <w:r>
        <w:rPr>
          <w:sz w:val="28"/>
          <w:szCs w:val="28"/>
        </w:rPr>
        <w:t>более 7</w:t>
      </w:r>
      <w:r w:rsidR="00D703AF">
        <w:rPr>
          <w:sz w:val="28"/>
          <w:szCs w:val="28"/>
        </w:rPr>
        <w:t xml:space="preserve">  </w:t>
      </w:r>
      <w:r w:rsidR="005F0298" w:rsidRPr="00D703AF">
        <w:rPr>
          <w:sz w:val="28"/>
          <w:szCs w:val="28"/>
        </w:rPr>
        <w:t>тыс</w:t>
      </w:r>
      <w:r w:rsidR="005F0298" w:rsidRPr="00601578">
        <w:rPr>
          <w:sz w:val="28"/>
          <w:szCs w:val="28"/>
        </w:rPr>
        <w:t>. человек</w:t>
      </w:r>
      <w:r w:rsidR="00601578">
        <w:rPr>
          <w:sz w:val="28"/>
          <w:szCs w:val="28"/>
        </w:rPr>
        <w:t xml:space="preserve">а, в том числе </w:t>
      </w:r>
      <w:r w:rsidR="005F0298" w:rsidRPr="0060157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01578">
        <w:rPr>
          <w:sz w:val="28"/>
          <w:szCs w:val="28"/>
        </w:rPr>
        <w:t xml:space="preserve"> </w:t>
      </w:r>
      <w:r w:rsidR="005F0298" w:rsidRPr="00601578">
        <w:rPr>
          <w:sz w:val="28"/>
          <w:szCs w:val="28"/>
        </w:rPr>
        <w:t>тыс. челов</w:t>
      </w:r>
      <w:r w:rsidR="00601578">
        <w:rPr>
          <w:sz w:val="28"/>
          <w:szCs w:val="28"/>
        </w:rPr>
        <w:t>ек - занятых в экономике района</w:t>
      </w:r>
      <w:r w:rsidR="005F0298" w:rsidRPr="00601578">
        <w:rPr>
          <w:sz w:val="28"/>
          <w:szCs w:val="28"/>
        </w:rPr>
        <w:t>.</w:t>
      </w:r>
    </w:p>
    <w:p w:rsidR="00D462D8" w:rsidRPr="00601578" w:rsidRDefault="009D455C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5F0298" w:rsidRPr="00601578">
        <w:rPr>
          <w:sz w:val="28"/>
          <w:szCs w:val="28"/>
        </w:rPr>
        <w:t xml:space="preserve"> году, по оценке, численн</w:t>
      </w:r>
      <w:r w:rsidR="009746A4">
        <w:rPr>
          <w:sz w:val="28"/>
          <w:szCs w:val="28"/>
        </w:rPr>
        <w:t xml:space="preserve">ость рабочей силы </w:t>
      </w:r>
      <w:r>
        <w:rPr>
          <w:sz w:val="28"/>
          <w:szCs w:val="28"/>
        </w:rPr>
        <w:t>составит 6,8</w:t>
      </w:r>
      <w:r w:rsidR="005F0298" w:rsidRPr="00601578">
        <w:rPr>
          <w:sz w:val="28"/>
          <w:szCs w:val="28"/>
        </w:rPr>
        <w:t xml:space="preserve"> тыс. человек, заня</w:t>
      </w:r>
      <w:r>
        <w:rPr>
          <w:sz w:val="28"/>
          <w:szCs w:val="28"/>
        </w:rPr>
        <w:t>тых в экономике области – 4,4</w:t>
      </w:r>
      <w:r w:rsidR="005F0298" w:rsidRPr="00601578">
        <w:rPr>
          <w:sz w:val="28"/>
          <w:szCs w:val="28"/>
        </w:rPr>
        <w:t xml:space="preserve"> тыс. человек.</w:t>
      </w:r>
      <w:r w:rsidR="0040783C">
        <w:rPr>
          <w:sz w:val="28"/>
          <w:szCs w:val="28"/>
        </w:rPr>
        <w:t xml:space="preserve"> </w:t>
      </w:r>
      <w:r w:rsidR="008A602F">
        <w:rPr>
          <w:sz w:val="28"/>
          <w:szCs w:val="28"/>
        </w:rPr>
        <w:t xml:space="preserve">В последние годы </w:t>
      </w:r>
      <w:r w:rsidR="0040783C">
        <w:rPr>
          <w:sz w:val="28"/>
          <w:szCs w:val="28"/>
        </w:rPr>
        <w:t xml:space="preserve"> наблюдается снижение, как трудовых ресурсов, так и занятых в экономики. Основными причинами соответственно является  высокая доля возрастной группы населения</w:t>
      </w:r>
      <w:r>
        <w:rPr>
          <w:sz w:val="28"/>
          <w:szCs w:val="28"/>
        </w:rPr>
        <w:t xml:space="preserve"> (22</w:t>
      </w:r>
      <w:r w:rsidR="008A602F">
        <w:rPr>
          <w:sz w:val="28"/>
          <w:szCs w:val="28"/>
        </w:rPr>
        <w:t xml:space="preserve">% от общей численности населения района), а так же ввиду отсутствия крупных предприятий в реальном секторе экономики, значительная часть трудоспособного населения работает за пределами района. </w:t>
      </w:r>
    </w:p>
    <w:p w:rsidR="00C76F3F" w:rsidRDefault="005F0298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601578">
        <w:rPr>
          <w:sz w:val="28"/>
          <w:szCs w:val="28"/>
        </w:rPr>
        <w:t xml:space="preserve">В </w:t>
      </w:r>
      <w:r w:rsidR="009D455C">
        <w:rPr>
          <w:sz w:val="28"/>
          <w:szCs w:val="28"/>
        </w:rPr>
        <w:t>последующие годы 2025-2027</w:t>
      </w:r>
      <w:r w:rsidR="00C76F3F">
        <w:rPr>
          <w:sz w:val="28"/>
          <w:szCs w:val="28"/>
        </w:rPr>
        <w:t xml:space="preserve"> по базовому варианту, прогнозируется  снижение</w:t>
      </w:r>
      <w:r w:rsidRPr="00601578">
        <w:rPr>
          <w:sz w:val="28"/>
          <w:szCs w:val="28"/>
        </w:rPr>
        <w:t xml:space="preserve"> </w:t>
      </w:r>
      <w:r w:rsidR="009D455C">
        <w:rPr>
          <w:sz w:val="28"/>
          <w:szCs w:val="28"/>
        </w:rPr>
        <w:t xml:space="preserve"> в среднем на 1</w:t>
      </w:r>
      <w:r w:rsidR="00C76F3F">
        <w:rPr>
          <w:sz w:val="28"/>
          <w:szCs w:val="28"/>
        </w:rPr>
        <w:t xml:space="preserve"> </w:t>
      </w:r>
      <w:r w:rsidRPr="00601578">
        <w:rPr>
          <w:sz w:val="28"/>
          <w:szCs w:val="28"/>
        </w:rPr>
        <w:t xml:space="preserve">% </w:t>
      </w:r>
      <w:r w:rsidR="009D455C">
        <w:rPr>
          <w:sz w:val="28"/>
          <w:szCs w:val="28"/>
        </w:rPr>
        <w:t xml:space="preserve">от </w:t>
      </w:r>
      <w:r w:rsidRPr="00601578">
        <w:rPr>
          <w:sz w:val="28"/>
          <w:szCs w:val="28"/>
        </w:rPr>
        <w:t xml:space="preserve">численности </w:t>
      </w:r>
      <w:proofErr w:type="gramStart"/>
      <w:r w:rsidRPr="00601578">
        <w:rPr>
          <w:sz w:val="28"/>
          <w:szCs w:val="28"/>
        </w:rPr>
        <w:t>занятых</w:t>
      </w:r>
      <w:proofErr w:type="gramEnd"/>
      <w:r w:rsidRPr="00601578">
        <w:rPr>
          <w:sz w:val="28"/>
          <w:szCs w:val="28"/>
        </w:rPr>
        <w:t xml:space="preserve"> в экономике </w:t>
      </w:r>
      <w:r w:rsidR="00C76F3F">
        <w:rPr>
          <w:sz w:val="28"/>
          <w:szCs w:val="28"/>
        </w:rPr>
        <w:t>района.</w:t>
      </w:r>
    </w:p>
    <w:p w:rsidR="00BE542D" w:rsidRDefault="009D455C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прогнозный период с 2025</w:t>
      </w:r>
      <w:r w:rsidR="008A602F">
        <w:rPr>
          <w:sz w:val="28"/>
          <w:szCs w:val="28"/>
        </w:rPr>
        <w:t xml:space="preserve"> п</w:t>
      </w:r>
      <w:r>
        <w:rPr>
          <w:sz w:val="28"/>
          <w:szCs w:val="28"/>
        </w:rPr>
        <w:t>о 2027</w:t>
      </w:r>
      <w:r w:rsidR="00BE542D">
        <w:rPr>
          <w:sz w:val="28"/>
          <w:szCs w:val="28"/>
        </w:rPr>
        <w:t xml:space="preserve"> годы </w:t>
      </w:r>
      <w:r w:rsidR="00BE542D" w:rsidRPr="00601578">
        <w:rPr>
          <w:sz w:val="28"/>
          <w:szCs w:val="28"/>
        </w:rPr>
        <w:t>среднемесячная номинальная начисл</w:t>
      </w:r>
      <w:r w:rsidR="00BE542D">
        <w:rPr>
          <w:sz w:val="28"/>
          <w:szCs w:val="28"/>
        </w:rPr>
        <w:t>енная заработная плата</w:t>
      </w:r>
      <w:r w:rsidR="008A602F">
        <w:rPr>
          <w:sz w:val="28"/>
          <w:szCs w:val="28"/>
        </w:rPr>
        <w:t xml:space="preserve">  в среднем будет увеличиваться</w:t>
      </w:r>
      <w:r w:rsidR="00BE542D">
        <w:rPr>
          <w:sz w:val="28"/>
          <w:szCs w:val="28"/>
        </w:rPr>
        <w:t xml:space="preserve">, по базовому </w:t>
      </w:r>
      <w:r w:rsidR="006655A4">
        <w:rPr>
          <w:sz w:val="28"/>
          <w:szCs w:val="28"/>
        </w:rPr>
        <w:t>варианту, на 12% и к концу 2027 года составит 70262</w:t>
      </w:r>
      <w:r w:rsidR="00BE542D">
        <w:rPr>
          <w:sz w:val="28"/>
          <w:szCs w:val="28"/>
        </w:rPr>
        <w:t xml:space="preserve"> рубль. </w:t>
      </w:r>
    </w:p>
    <w:p w:rsidR="006269A1" w:rsidRDefault="006269A1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Средний темп роста фонд заработной платы работников  в прогнозном периоде составит</w:t>
      </w:r>
      <w:r w:rsidR="006655A4">
        <w:rPr>
          <w:sz w:val="28"/>
          <w:szCs w:val="28"/>
        </w:rPr>
        <w:t xml:space="preserve"> 8,6</w:t>
      </w:r>
      <w:r>
        <w:rPr>
          <w:sz w:val="28"/>
          <w:szCs w:val="28"/>
        </w:rPr>
        <w:t xml:space="preserve">%,  </w:t>
      </w:r>
      <w:r w:rsidR="006655A4">
        <w:rPr>
          <w:sz w:val="28"/>
          <w:szCs w:val="28"/>
        </w:rPr>
        <w:t>к концу 2027 года составит 2,4</w:t>
      </w:r>
      <w:r>
        <w:rPr>
          <w:sz w:val="28"/>
          <w:szCs w:val="28"/>
        </w:rPr>
        <w:t xml:space="preserve"> млрд. рублей.</w:t>
      </w:r>
    </w:p>
    <w:p w:rsidR="00D462D8" w:rsidRPr="00601578" w:rsidRDefault="005F0298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601578">
        <w:rPr>
          <w:sz w:val="28"/>
          <w:szCs w:val="28"/>
        </w:rPr>
        <w:t>Численность лиц, не имеющих работы или доходного занятия, активно его ищущих и готовых приступить к работе, которые в соответствии с методологией МОТ классифи</w:t>
      </w:r>
      <w:r w:rsidR="00BE542D">
        <w:rPr>
          <w:sz w:val="28"/>
          <w:szCs w:val="28"/>
        </w:rPr>
        <w:t xml:space="preserve">цируются как </w:t>
      </w:r>
      <w:r w:rsidR="006655A4">
        <w:rPr>
          <w:sz w:val="28"/>
          <w:szCs w:val="28"/>
        </w:rPr>
        <w:t>безработные, в 2024</w:t>
      </w:r>
      <w:r w:rsidRPr="00601578">
        <w:rPr>
          <w:sz w:val="28"/>
          <w:szCs w:val="28"/>
        </w:rPr>
        <w:t xml:space="preserve"> году </w:t>
      </w:r>
      <w:r w:rsidR="008A602F">
        <w:rPr>
          <w:sz w:val="28"/>
          <w:szCs w:val="28"/>
        </w:rPr>
        <w:t xml:space="preserve"> ожидае</w:t>
      </w:r>
      <w:r w:rsidR="006655A4">
        <w:rPr>
          <w:sz w:val="28"/>
          <w:szCs w:val="28"/>
        </w:rPr>
        <w:t>тся  в районе 1,4</w:t>
      </w:r>
      <w:r w:rsidR="008A602F">
        <w:rPr>
          <w:sz w:val="28"/>
          <w:szCs w:val="28"/>
        </w:rPr>
        <w:t xml:space="preserve"> </w:t>
      </w:r>
      <w:r w:rsidR="00BE542D">
        <w:rPr>
          <w:sz w:val="28"/>
          <w:szCs w:val="28"/>
        </w:rPr>
        <w:t xml:space="preserve">%, что </w:t>
      </w:r>
      <w:r w:rsidR="006655A4">
        <w:rPr>
          <w:sz w:val="28"/>
          <w:szCs w:val="28"/>
        </w:rPr>
        <w:t xml:space="preserve">на 0,3 </w:t>
      </w:r>
      <w:proofErr w:type="spellStart"/>
      <w:r w:rsidR="006655A4">
        <w:rPr>
          <w:sz w:val="28"/>
          <w:szCs w:val="28"/>
        </w:rPr>
        <w:t>п.п</w:t>
      </w:r>
      <w:proofErr w:type="spellEnd"/>
      <w:r w:rsidR="006655A4">
        <w:rPr>
          <w:sz w:val="28"/>
          <w:szCs w:val="28"/>
        </w:rPr>
        <w:t>. больше  чем в 2023</w:t>
      </w:r>
      <w:r w:rsidR="008A602F">
        <w:rPr>
          <w:sz w:val="28"/>
          <w:szCs w:val="28"/>
        </w:rPr>
        <w:t xml:space="preserve"> года</w:t>
      </w:r>
      <w:r w:rsidR="00BE542D">
        <w:rPr>
          <w:sz w:val="28"/>
          <w:szCs w:val="28"/>
        </w:rPr>
        <w:t>.</w:t>
      </w:r>
    </w:p>
    <w:p w:rsidR="006269A1" w:rsidRDefault="005F0298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  <w:r w:rsidRPr="00601578">
        <w:rPr>
          <w:sz w:val="28"/>
          <w:szCs w:val="28"/>
        </w:rPr>
        <w:t>По оценке, численность безработных гра</w:t>
      </w:r>
      <w:r w:rsidR="008A602F">
        <w:rPr>
          <w:sz w:val="28"/>
          <w:szCs w:val="28"/>
        </w:rPr>
        <w:t>ждан на конец</w:t>
      </w:r>
      <w:r w:rsidR="006269A1">
        <w:rPr>
          <w:sz w:val="28"/>
          <w:szCs w:val="28"/>
        </w:rPr>
        <w:t>,</w:t>
      </w:r>
      <w:r w:rsidR="006655A4">
        <w:rPr>
          <w:sz w:val="28"/>
          <w:szCs w:val="28"/>
        </w:rPr>
        <w:t xml:space="preserve"> 2027 года составит 1,5</w:t>
      </w:r>
      <w:r w:rsidR="00BE542D">
        <w:rPr>
          <w:sz w:val="28"/>
          <w:szCs w:val="28"/>
        </w:rPr>
        <w:t>%</w:t>
      </w:r>
      <w:r w:rsidR="006655A4">
        <w:rPr>
          <w:sz w:val="28"/>
          <w:szCs w:val="28"/>
        </w:rPr>
        <w:t xml:space="preserve"> </w:t>
      </w:r>
      <w:r w:rsidR="008A602F">
        <w:rPr>
          <w:sz w:val="28"/>
          <w:szCs w:val="28"/>
        </w:rPr>
        <w:t xml:space="preserve">. </w:t>
      </w:r>
    </w:p>
    <w:p w:rsidR="006269A1" w:rsidRDefault="006269A1">
      <w:pPr>
        <w:pStyle w:val="20"/>
        <w:shd w:val="clear" w:color="auto" w:fill="auto"/>
        <w:spacing w:before="0"/>
        <w:ind w:firstLine="740"/>
        <w:jc w:val="both"/>
        <w:rPr>
          <w:sz w:val="28"/>
          <w:szCs w:val="28"/>
        </w:rPr>
      </w:pPr>
    </w:p>
    <w:p w:rsidR="006269A1" w:rsidRDefault="006269A1" w:rsidP="006269A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</w:p>
    <w:p w:rsidR="006269A1" w:rsidRDefault="006269A1" w:rsidP="006269A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</w:p>
    <w:p w:rsidR="003235CA" w:rsidRPr="003235CA" w:rsidRDefault="003235CA" w:rsidP="006269A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  <w:r w:rsidRPr="003235CA">
        <w:rPr>
          <w:sz w:val="28"/>
          <w:szCs w:val="28"/>
        </w:rPr>
        <w:t>Главный специалист отдела</w:t>
      </w:r>
    </w:p>
    <w:p w:rsidR="00856BBB" w:rsidRPr="003235CA" w:rsidRDefault="00856BBB" w:rsidP="006269A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  <w:r w:rsidRPr="003235CA">
        <w:rPr>
          <w:sz w:val="28"/>
          <w:szCs w:val="28"/>
        </w:rPr>
        <w:t>экономики</w:t>
      </w:r>
      <w:r w:rsidR="003235CA" w:rsidRPr="003235CA">
        <w:rPr>
          <w:sz w:val="28"/>
          <w:szCs w:val="28"/>
        </w:rPr>
        <w:t xml:space="preserve"> и </w:t>
      </w:r>
      <w:r w:rsidR="00EC0D34" w:rsidRPr="003235CA">
        <w:rPr>
          <w:sz w:val="28"/>
          <w:szCs w:val="28"/>
        </w:rPr>
        <w:t>п</w:t>
      </w:r>
      <w:r w:rsidRPr="003235CA">
        <w:rPr>
          <w:sz w:val="28"/>
          <w:szCs w:val="28"/>
        </w:rPr>
        <w:t>ланирования</w:t>
      </w:r>
      <w:r w:rsidR="00EC0D34" w:rsidRPr="003235CA">
        <w:rPr>
          <w:sz w:val="28"/>
          <w:szCs w:val="28"/>
        </w:rPr>
        <w:t xml:space="preserve"> </w:t>
      </w:r>
    </w:p>
    <w:p w:rsidR="00062D0B" w:rsidRPr="003235CA" w:rsidRDefault="00EC0D34" w:rsidP="006269A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  <w:r w:rsidRPr="003235CA">
        <w:rPr>
          <w:sz w:val="28"/>
          <w:szCs w:val="28"/>
        </w:rPr>
        <w:t xml:space="preserve">администрации </w:t>
      </w:r>
      <w:proofErr w:type="spellStart"/>
      <w:r w:rsidR="00062D0B" w:rsidRPr="003235CA">
        <w:rPr>
          <w:sz w:val="28"/>
          <w:szCs w:val="28"/>
        </w:rPr>
        <w:t>Каргатского</w:t>
      </w:r>
      <w:proofErr w:type="spellEnd"/>
      <w:r w:rsidR="00062D0B" w:rsidRPr="003235CA">
        <w:rPr>
          <w:sz w:val="28"/>
          <w:szCs w:val="28"/>
        </w:rPr>
        <w:t xml:space="preserve"> района</w:t>
      </w:r>
    </w:p>
    <w:p w:rsidR="00062D0B" w:rsidRPr="00601578" w:rsidRDefault="00062D0B" w:rsidP="006269A1">
      <w:pPr>
        <w:pStyle w:val="20"/>
        <w:shd w:val="clear" w:color="auto" w:fill="auto"/>
        <w:spacing w:before="0"/>
        <w:jc w:val="both"/>
        <w:rPr>
          <w:sz w:val="28"/>
          <w:szCs w:val="28"/>
        </w:rPr>
      </w:pPr>
      <w:r w:rsidRPr="003235CA">
        <w:rPr>
          <w:sz w:val="28"/>
          <w:szCs w:val="28"/>
        </w:rPr>
        <w:t xml:space="preserve">Новосибирской области                                                      </w:t>
      </w:r>
      <w:r w:rsidR="00EC0D34" w:rsidRPr="003235CA">
        <w:rPr>
          <w:sz w:val="28"/>
          <w:szCs w:val="28"/>
        </w:rPr>
        <w:t xml:space="preserve">          </w:t>
      </w:r>
      <w:proofErr w:type="spellStart"/>
      <w:r w:rsidR="003235CA">
        <w:rPr>
          <w:sz w:val="28"/>
          <w:szCs w:val="28"/>
        </w:rPr>
        <w:t>О.М.Хохлова</w:t>
      </w:r>
      <w:proofErr w:type="spellEnd"/>
    </w:p>
    <w:sectPr w:rsidR="00062D0B" w:rsidRPr="00601578">
      <w:headerReference w:type="default" r:id="rId10"/>
      <w:pgSz w:w="11900" w:h="16840"/>
      <w:pgMar w:top="1162" w:right="805" w:bottom="1157" w:left="167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C0" w:rsidRDefault="00BA3FC0">
      <w:r>
        <w:separator/>
      </w:r>
    </w:p>
  </w:endnote>
  <w:endnote w:type="continuationSeparator" w:id="0">
    <w:p w:rsidR="00BA3FC0" w:rsidRDefault="00BA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C0" w:rsidRDefault="00BA3FC0"/>
  </w:footnote>
  <w:footnote w:type="continuationSeparator" w:id="0">
    <w:p w:rsidR="00BA3FC0" w:rsidRDefault="00BA3F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8FB" w:rsidRDefault="002268F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ED28569" wp14:editId="2D54E244">
              <wp:simplePos x="0" y="0"/>
              <wp:positionH relativeFrom="page">
                <wp:posOffset>3998595</wp:posOffset>
              </wp:positionH>
              <wp:positionV relativeFrom="page">
                <wp:posOffset>481965</wp:posOffset>
              </wp:positionV>
              <wp:extent cx="67310" cy="153035"/>
              <wp:effectExtent l="0" t="0" r="63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8FB" w:rsidRDefault="002268F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32B6" w:rsidRPr="00BE32B6">
                            <w:rPr>
                              <w:rStyle w:val="a6"/>
                              <w:noProof/>
                            </w:rPr>
                            <w:t>24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4.85pt;margin-top:37.95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dYpwIAAKU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" filled="f" stroked="f">
              <v:textbox style="mso-fit-shape-to-text:t" inset="0,0,0,0">
                <w:txbxContent>
                  <w:p w:rsidR="002268FB" w:rsidRDefault="002268F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32B6" w:rsidRPr="00BE32B6">
                      <w:rPr>
                        <w:rStyle w:val="a6"/>
                        <w:noProof/>
                      </w:rPr>
                      <w:t>24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367"/>
    <w:multiLevelType w:val="multilevel"/>
    <w:tmpl w:val="81A061AC"/>
    <w:lvl w:ilvl="0">
      <w:numFmt w:val="decimal"/>
      <w:lvlText w:val="2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9467A"/>
    <w:multiLevelType w:val="hybridMultilevel"/>
    <w:tmpl w:val="1EAABBFC"/>
    <w:lvl w:ilvl="0" w:tplc="D0C0D71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D1863"/>
    <w:multiLevelType w:val="hybridMultilevel"/>
    <w:tmpl w:val="1D9C4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7694C"/>
    <w:multiLevelType w:val="hybridMultilevel"/>
    <w:tmpl w:val="DE3E6C68"/>
    <w:lvl w:ilvl="0" w:tplc="041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1B9B3818"/>
    <w:multiLevelType w:val="hybridMultilevel"/>
    <w:tmpl w:val="EF0C4A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B04BC"/>
    <w:multiLevelType w:val="multilevel"/>
    <w:tmpl w:val="A6628F9E"/>
    <w:lvl w:ilvl="0">
      <w:numFmt w:val="decimal"/>
      <w:lvlText w:val="19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4E342C"/>
    <w:multiLevelType w:val="multilevel"/>
    <w:tmpl w:val="6FAED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F14FE"/>
    <w:multiLevelType w:val="multilevel"/>
    <w:tmpl w:val="0C160DEC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F2EFC"/>
    <w:multiLevelType w:val="hybridMultilevel"/>
    <w:tmpl w:val="CD2497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44123A90"/>
    <w:multiLevelType w:val="multilevel"/>
    <w:tmpl w:val="EDAC6750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002859"/>
    <w:multiLevelType w:val="hybridMultilevel"/>
    <w:tmpl w:val="182EEC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06E462F"/>
    <w:multiLevelType w:val="hybridMultilevel"/>
    <w:tmpl w:val="62B88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CB4800"/>
    <w:multiLevelType w:val="multilevel"/>
    <w:tmpl w:val="BF64F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B46F64"/>
    <w:multiLevelType w:val="multilevel"/>
    <w:tmpl w:val="4CFE39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7613DD"/>
    <w:multiLevelType w:val="multilevel"/>
    <w:tmpl w:val="61F43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0A36A7"/>
    <w:multiLevelType w:val="hybridMultilevel"/>
    <w:tmpl w:val="C5888E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70A3E8B"/>
    <w:multiLevelType w:val="hybridMultilevel"/>
    <w:tmpl w:val="318AC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65EBD"/>
    <w:multiLevelType w:val="hybridMultilevel"/>
    <w:tmpl w:val="D0AE23A8"/>
    <w:lvl w:ilvl="0" w:tplc="DF1A6C5E">
      <w:start w:val="1"/>
      <w:numFmt w:val="upperRoman"/>
      <w:lvlText w:val="%1."/>
      <w:lvlJc w:val="left"/>
      <w:pPr>
        <w:ind w:left="1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777B694C"/>
    <w:multiLevelType w:val="hybridMultilevel"/>
    <w:tmpl w:val="DEFA9BC0"/>
    <w:lvl w:ilvl="0" w:tplc="FD822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6209BD"/>
    <w:multiLevelType w:val="hybridMultilevel"/>
    <w:tmpl w:val="826CD152"/>
    <w:lvl w:ilvl="0" w:tplc="66E02A70">
      <w:start w:val="1"/>
      <w:numFmt w:val="bullet"/>
      <w:lvlText w:val="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A712AD"/>
    <w:multiLevelType w:val="hybridMultilevel"/>
    <w:tmpl w:val="71F06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81A81"/>
    <w:multiLevelType w:val="hybridMultilevel"/>
    <w:tmpl w:val="08B42308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17"/>
  </w:num>
  <w:num w:numId="10">
    <w:abstractNumId w:val="19"/>
  </w:num>
  <w:num w:numId="11">
    <w:abstractNumId w:val="18"/>
  </w:num>
  <w:num w:numId="12">
    <w:abstractNumId w:val="1"/>
  </w:num>
  <w:num w:numId="13">
    <w:abstractNumId w:val="21"/>
  </w:num>
  <w:num w:numId="14">
    <w:abstractNumId w:val="11"/>
  </w:num>
  <w:num w:numId="15">
    <w:abstractNumId w:val="20"/>
  </w:num>
  <w:num w:numId="16">
    <w:abstractNumId w:val="8"/>
  </w:num>
  <w:num w:numId="17">
    <w:abstractNumId w:val="3"/>
  </w:num>
  <w:num w:numId="18">
    <w:abstractNumId w:val="15"/>
  </w:num>
  <w:num w:numId="19">
    <w:abstractNumId w:val="4"/>
  </w:num>
  <w:num w:numId="20">
    <w:abstractNumId w:val="10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D8"/>
    <w:rsid w:val="00016DA2"/>
    <w:rsid w:val="00017ADF"/>
    <w:rsid w:val="00043584"/>
    <w:rsid w:val="00043645"/>
    <w:rsid w:val="00044F0A"/>
    <w:rsid w:val="00061120"/>
    <w:rsid w:val="00061199"/>
    <w:rsid w:val="00062D0B"/>
    <w:rsid w:val="000650BD"/>
    <w:rsid w:val="00081A90"/>
    <w:rsid w:val="00084489"/>
    <w:rsid w:val="00092F74"/>
    <w:rsid w:val="000A3E14"/>
    <w:rsid w:val="000C63A3"/>
    <w:rsid w:val="000D493A"/>
    <w:rsid w:val="000D510B"/>
    <w:rsid w:val="000F5DB6"/>
    <w:rsid w:val="00107101"/>
    <w:rsid w:val="00107817"/>
    <w:rsid w:val="001163F7"/>
    <w:rsid w:val="00121FD2"/>
    <w:rsid w:val="001302EA"/>
    <w:rsid w:val="00132C9D"/>
    <w:rsid w:val="001658B1"/>
    <w:rsid w:val="00175341"/>
    <w:rsid w:val="00186308"/>
    <w:rsid w:val="001A2E08"/>
    <w:rsid w:val="001C4040"/>
    <w:rsid w:val="001D77AF"/>
    <w:rsid w:val="001D7AF5"/>
    <w:rsid w:val="00201611"/>
    <w:rsid w:val="00205049"/>
    <w:rsid w:val="0020530A"/>
    <w:rsid w:val="00216AE3"/>
    <w:rsid w:val="002268FB"/>
    <w:rsid w:val="002424B1"/>
    <w:rsid w:val="00257F58"/>
    <w:rsid w:val="0026283F"/>
    <w:rsid w:val="00276A31"/>
    <w:rsid w:val="002773E5"/>
    <w:rsid w:val="00290A6C"/>
    <w:rsid w:val="00290F62"/>
    <w:rsid w:val="002969BA"/>
    <w:rsid w:val="002B40E5"/>
    <w:rsid w:val="002C293C"/>
    <w:rsid w:val="002C366A"/>
    <w:rsid w:val="002D5C66"/>
    <w:rsid w:val="002E16C1"/>
    <w:rsid w:val="002F1CD9"/>
    <w:rsid w:val="002F2E9F"/>
    <w:rsid w:val="002F4BCA"/>
    <w:rsid w:val="00315BC1"/>
    <w:rsid w:val="003235CA"/>
    <w:rsid w:val="0034630B"/>
    <w:rsid w:val="00351302"/>
    <w:rsid w:val="00351990"/>
    <w:rsid w:val="00352028"/>
    <w:rsid w:val="0035435E"/>
    <w:rsid w:val="0036059D"/>
    <w:rsid w:val="0036263C"/>
    <w:rsid w:val="003657B7"/>
    <w:rsid w:val="00372768"/>
    <w:rsid w:val="003821BA"/>
    <w:rsid w:val="00390D58"/>
    <w:rsid w:val="00391977"/>
    <w:rsid w:val="00394F06"/>
    <w:rsid w:val="0039712A"/>
    <w:rsid w:val="003B3B34"/>
    <w:rsid w:val="003E2ACE"/>
    <w:rsid w:val="003E4A33"/>
    <w:rsid w:val="003E4FF8"/>
    <w:rsid w:val="003E54FE"/>
    <w:rsid w:val="00403944"/>
    <w:rsid w:val="0040503A"/>
    <w:rsid w:val="00405DC1"/>
    <w:rsid w:val="0040783C"/>
    <w:rsid w:val="00422885"/>
    <w:rsid w:val="00444B6D"/>
    <w:rsid w:val="00456531"/>
    <w:rsid w:val="00470929"/>
    <w:rsid w:val="0047157C"/>
    <w:rsid w:val="004809E7"/>
    <w:rsid w:val="004911D8"/>
    <w:rsid w:val="004C133A"/>
    <w:rsid w:val="004E306B"/>
    <w:rsid w:val="004F0E85"/>
    <w:rsid w:val="004F279A"/>
    <w:rsid w:val="00500F57"/>
    <w:rsid w:val="005414FC"/>
    <w:rsid w:val="005458AE"/>
    <w:rsid w:val="005527C3"/>
    <w:rsid w:val="005578BC"/>
    <w:rsid w:val="00557D70"/>
    <w:rsid w:val="005840F0"/>
    <w:rsid w:val="00591755"/>
    <w:rsid w:val="00591906"/>
    <w:rsid w:val="005B09FF"/>
    <w:rsid w:val="005B3645"/>
    <w:rsid w:val="005B5EC7"/>
    <w:rsid w:val="005C0C14"/>
    <w:rsid w:val="005C564B"/>
    <w:rsid w:val="005C7BD1"/>
    <w:rsid w:val="005E3CAE"/>
    <w:rsid w:val="005F0298"/>
    <w:rsid w:val="00601578"/>
    <w:rsid w:val="00617D64"/>
    <w:rsid w:val="00626597"/>
    <w:rsid w:val="006269A1"/>
    <w:rsid w:val="00630671"/>
    <w:rsid w:val="00657DE7"/>
    <w:rsid w:val="0066499B"/>
    <w:rsid w:val="006655A4"/>
    <w:rsid w:val="00666A86"/>
    <w:rsid w:val="00691FCA"/>
    <w:rsid w:val="00692E15"/>
    <w:rsid w:val="006A646C"/>
    <w:rsid w:val="006B52A6"/>
    <w:rsid w:val="006F346F"/>
    <w:rsid w:val="006F6115"/>
    <w:rsid w:val="006F7B96"/>
    <w:rsid w:val="007012AC"/>
    <w:rsid w:val="00702DD6"/>
    <w:rsid w:val="00721869"/>
    <w:rsid w:val="00730224"/>
    <w:rsid w:val="00781038"/>
    <w:rsid w:val="0078185C"/>
    <w:rsid w:val="007826D4"/>
    <w:rsid w:val="0079490A"/>
    <w:rsid w:val="007B1B94"/>
    <w:rsid w:val="007C2DA6"/>
    <w:rsid w:val="007D234F"/>
    <w:rsid w:val="007D6546"/>
    <w:rsid w:val="007E6D96"/>
    <w:rsid w:val="007F1295"/>
    <w:rsid w:val="008229FB"/>
    <w:rsid w:val="008556CC"/>
    <w:rsid w:val="0085669D"/>
    <w:rsid w:val="00856BBB"/>
    <w:rsid w:val="00864C5B"/>
    <w:rsid w:val="0086515E"/>
    <w:rsid w:val="00882117"/>
    <w:rsid w:val="00884B87"/>
    <w:rsid w:val="008914E8"/>
    <w:rsid w:val="008A096C"/>
    <w:rsid w:val="008A26AA"/>
    <w:rsid w:val="008A602F"/>
    <w:rsid w:val="008B286A"/>
    <w:rsid w:val="008C6EAB"/>
    <w:rsid w:val="008D63E2"/>
    <w:rsid w:val="008E2398"/>
    <w:rsid w:val="008E360E"/>
    <w:rsid w:val="00910CA2"/>
    <w:rsid w:val="00911359"/>
    <w:rsid w:val="0091347E"/>
    <w:rsid w:val="0091588E"/>
    <w:rsid w:val="009325F4"/>
    <w:rsid w:val="00941DE1"/>
    <w:rsid w:val="009551DA"/>
    <w:rsid w:val="009746A4"/>
    <w:rsid w:val="0098754B"/>
    <w:rsid w:val="009C47BA"/>
    <w:rsid w:val="009C4B0A"/>
    <w:rsid w:val="009D455C"/>
    <w:rsid w:val="009E090D"/>
    <w:rsid w:val="009E4C2C"/>
    <w:rsid w:val="009F186B"/>
    <w:rsid w:val="00A20D52"/>
    <w:rsid w:val="00A23241"/>
    <w:rsid w:val="00A30DB8"/>
    <w:rsid w:val="00A33B1E"/>
    <w:rsid w:val="00A42BC2"/>
    <w:rsid w:val="00A60FEA"/>
    <w:rsid w:val="00A746F6"/>
    <w:rsid w:val="00A85C93"/>
    <w:rsid w:val="00A90959"/>
    <w:rsid w:val="00A9775D"/>
    <w:rsid w:val="00AA747F"/>
    <w:rsid w:val="00AB3D43"/>
    <w:rsid w:val="00AB52C2"/>
    <w:rsid w:val="00AD1143"/>
    <w:rsid w:val="00AD31C0"/>
    <w:rsid w:val="00AE732E"/>
    <w:rsid w:val="00B04F32"/>
    <w:rsid w:val="00B0789D"/>
    <w:rsid w:val="00B304B4"/>
    <w:rsid w:val="00B33425"/>
    <w:rsid w:val="00B427F3"/>
    <w:rsid w:val="00B46744"/>
    <w:rsid w:val="00B60FBD"/>
    <w:rsid w:val="00B85869"/>
    <w:rsid w:val="00B9635B"/>
    <w:rsid w:val="00BA32DA"/>
    <w:rsid w:val="00BA3FC0"/>
    <w:rsid w:val="00BC5D39"/>
    <w:rsid w:val="00BC7F64"/>
    <w:rsid w:val="00BE221F"/>
    <w:rsid w:val="00BE32B6"/>
    <w:rsid w:val="00BE542D"/>
    <w:rsid w:val="00BE5D8F"/>
    <w:rsid w:val="00BE5DA7"/>
    <w:rsid w:val="00C43E7D"/>
    <w:rsid w:val="00C76D54"/>
    <w:rsid w:val="00C76F3F"/>
    <w:rsid w:val="00C818CE"/>
    <w:rsid w:val="00C820BC"/>
    <w:rsid w:val="00C84FF0"/>
    <w:rsid w:val="00C87D9B"/>
    <w:rsid w:val="00C902F2"/>
    <w:rsid w:val="00CB0C1A"/>
    <w:rsid w:val="00CB2E85"/>
    <w:rsid w:val="00CD1C93"/>
    <w:rsid w:val="00CD4A77"/>
    <w:rsid w:val="00CF6FA7"/>
    <w:rsid w:val="00D36409"/>
    <w:rsid w:val="00D41C53"/>
    <w:rsid w:val="00D462D8"/>
    <w:rsid w:val="00D51F1A"/>
    <w:rsid w:val="00D703AF"/>
    <w:rsid w:val="00D8732D"/>
    <w:rsid w:val="00D9056B"/>
    <w:rsid w:val="00DA7B6D"/>
    <w:rsid w:val="00DB24A7"/>
    <w:rsid w:val="00DB5BB6"/>
    <w:rsid w:val="00DB74D2"/>
    <w:rsid w:val="00DC152E"/>
    <w:rsid w:val="00DE101C"/>
    <w:rsid w:val="00DE2E46"/>
    <w:rsid w:val="00DF1B53"/>
    <w:rsid w:val="00DF4FCA"/>
    <w:rsid w:val="00DF580F"/>
    <w:rsid w:val="00DF6058"/>
    <w:rsid w:val="00E0097F"/>
    <w:rsid w:val="00E128F8"/>
    <w:rsid w:val="00E32442"/>
    <w:rsid w:val="00E41040"/>
    <w:rsid w:val="00E41F79"/>
    <w:rsid w:val="00E44618"/>
    <w:rsid w:val="00E46F63"/>
    <w:rsid w:val="00E70C64"/>
    <w:rsid w:val="00E74554"/>
    <w:rsid w:val="00E74A56"/>
    <w:rsid w:val="00E76CAF"/>
    <w:rsid w:val="00E8002B"/>
    <w:rsid w:val="00E8098C"/>
    <w:rsid w:val="00E9125E"/>
    <w:rsid w:val="00E944C9"/>
    <w:rsid w:val="00E95F5E"/>
    <w:rsid w:val="00EA38D6"/>
    <w:rsid w:val="00EA5F1B"/>
    <w:rsid w:val="00EC0D34"/>
    <w:rsid w:val="00EC575C"/>
    <w:rsid w:val="00ED5618"/>
    <w:rsid w:val="00F01EB7"/>
    <w:rsid w:val="00F01F19"/>
    <w:rsid w:val="00F04127"/>
    <w:rsid w:val="00F12F1F"/>
    <w:rsid w:val="00F1773F"/>
    <w:rsid w:val="00F17E2F"/>
    <w:rsid w:val="00F21378"/>
    <w:rsid w:val="00F25716"/>
    <w:rsid w:val="00F26F82"/>
    <w:rsid w:val="00F634AD"/>
    <w:rsid w:val="00F665F5"/>
    <w:rsid w:val="00F8003E"/>
    <w:rsid w:val="00F95AA6"/>
    <w:rsid w:val="00FA1741"/>
    <w:rsid w:val="00FB0A5E"/>
    <w:rsid w:val="00FB4F30"/>
    <w:rsid w:val="00FD2C55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0F0"/>
    <w:rPr>
      <w:color w:val="000000"/>
    </w:rPr>
  </w:style>
  <w:style w:type="paragraph" w:styleId="a9">
    <w:name w:val="footer"/>
    <w:basedOn w:val="a"/>
    <w:link w:val="aa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0F0"/>
    <w:rPr>
      <w:color w:val="000000"/>
    </w:rPr>
  </w:style>
  <w:style w:type="paragraph" w:styleId="ab">
    <w:name w:val="List Paragraph"/>
    <w:basedOn w:val="a"/>
    <w:uiPriority w:val="99"/>
    <w:qFormat/>
    <w:rsid w:val="001C40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7B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B6D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qFormat/>
    <w:rsid w:val="007E6D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7E6D96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121FD2"/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11">
    <w:name w:val="Обычный (веб)1"/>
    <w:basedOn w:val="a"/>
    <w:uiPriority w:val="99"/>
    <w:unhideWhenUsed/>
    <w:rsid w:val="00121FD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2">
    <w:name w:val="Обычный (веб)2"/>
    <w:qFormat/>
    <w:rsid w:val="00121FD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bidi="ar-SA"/>
    </w:rPr>
  </w:style>
  <w:style w:type="paragraph" w:customStyle="1" w:styleId="docdata">
    <w:name w:val="docdata"/>
    <w:rsid w:val="00121FD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e">
    <w:name w:val="Normal (Web)"/>
    <w:basedOn w:val="a"/>
    <w:uiPriority w:val="99"/>
    <w:unhideWhenUsed/>
    <w:rsid w:val="00121F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40F0"/>
    <w:rPr>
      <w:color w:val="000000"/>
    </w:rPr>
  </w:style>
  <w:style w:type="paragraph" w:styleId="a9">
    <w:name w:val="footer"/>
    <w:basedOn w:val="a"/>
    <w:link w:val="aa"/>
    <w:uiPriority w:val="99"/>
    <w:unhideWhenUsed/>
    <w:rsid w:val="005840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0F0"/>
    <w:rPr>
      <w:color w:val="000000"/>
    </w:rPr>
  </w:style>
  <w:style w:type="paragraph" w:styleId="ab">
    <w:name w:val="List Paragraph"/>
    <w:basedOn w:val="a"/>
    <w:uiPriority w:val="99"/>
    <w:qFormat/>
    <w:rsid w:val="001C404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A7B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7B6D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link w:val="ConsPlusNormal0"/>
    <w:qFormat/>
    <w:rsid w:val="007E6D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7E6D96"/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Title">
    <w:name w:val="ConsPlusTitle"/>
    <w:rsid w:val="00121FD2"/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11">
    <w:name w:val="Обычный (веб)1"/>
    <w:basedOn w:val="a"/>
    <w:uiPriority w:val="99"/>
    <w:unhideWhenUsed/>
    <w:rsid w:val="00121FD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2">
    <w:name w:val="Обычный (веб)2"/>
    <w:qFormat/>
    <w:rsid w:val="00121FD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bidi="ar-SA"/>
    </w:rPr>
  </w:style>
  <w:style w:type="paragraph" w:customStyle="1" w:styleId="docdata">
    <w:name w:val="docdata"/>
    <w:rsid w:val="00121FD2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e">
    <w:name w:val="Normal (Web)"/>
    <w:basedOn w:val="a"/>
    <w:uiPriority w:val="99"/>
    <w:unhideWhenUsed/>
    <w:rsid w:val="00121F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Консервативный вариант</c:v>
                </c:pt>
              </c:strCache>
            </c:strRef>
          </c:tx>
          <c:spPr>
            <a:solidFill>
              <a:srgbClr val="33FA1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3.79</c:v>
                </c:pt>
                <c:pt idx="1">
                  <c:v>3.76</c:v>
                </c:pt>
                <c:pt idx="2">
                  <c:v>3.79</c:v>
                </c:pt>
                <c:pt idx="3">
                  <c:v>3.81</c:v>
                </c:pt>
                <c:pt idx="4">
                  <c:v>3.86</c:v>
                </c:pt>
                <c:pt idx="5">
                  <c:v>3.88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A9-4B17-896A-EE403728C3C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2.Целевой вариант</c:v>
                </c:pt>
              </c:strCache>
            </c:strRef>
          </c:tx>
          <c:spPr>
            <a:solidFill>
              <a:srgbClr val="FC2610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A9-4B17-896A-EE403728C3C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A9-4B17-896A-EE403728C3C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A9-4B17-896A-EE403728C3CE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AA9-4B17-896A-EE403728C3CE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A9-4B17-896A-EE403728C3C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3.79</c:v>
                </c:pt>
                <c:pt idx="1">
                  <c:v>3.75</c:v>
                </c:pt>
                <c:pt idx="2">
                  <c:v>3.99</c:v>
                </c:pt>
                <c:pt idx="3">
                  <c:v>4.05</c:v>
                </c:pt>
                <c:pt idx="4">
                  <c:v>4.21</c:v>
                </c:pt>
                <c:pt idx="5">
                  <c:v>4.4800000000000004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AA9-4B17-896A-EE403728C3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490271104"/>
        <c:axId val="490272640"/>
        <c:axId val="489217088"/>
      </c:bar3DChart>
      <c:catAx>
        <c:axId val="49027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0272640"/>
        <c:crosses val="autoZero"/>
        <c:auto val="1"/>
        <c:lblAlgn val="ctr"/>
        <c:lblOffset val="100"/>
        <c:noMultiLvlLbl val="0"/>
      </c:catAx>
      <c:valAx>
        <c:axId val="49027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271104"/>
        <c:crosses val="autoZero"/>
        <c:crossBetween val="between"/>
      </c:valAx>
      <c:serAx>
        <c:axId val="489217088"/>
        <c:scaling>
          <c:orientation val="minMax"/>
        </c:scaling>
        <c:delete val="1"/>
        <c:axPos val="b"/>
        <c:majorTickMark val="out"/>
        <c:minorTickMark val="none"/>
        <c:tickLblPos val="nextTo"/>
        <c:crossAx val="490272640"/>
        <c:crosses val="autoZero"/>
      </c:serAx>
    </c:plotArea>
    <c:legend>
      <c:legendPos val="r"/>
      <c:layout>
        <c:manualLayout>
          <c:xMode val="edge"/>
          <c:yMode val="edge"/>
          <c:x val="0.78375618720573048"/>
          <c:y val="7.3844366292158126E-2"/>
          <c:w val="0.21624381279426955"/>
          <c:h val="0.924887906798211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726962457337884E-2"/>
          <c:y val="5.5776892430278883E-2"/>
          <c:w val="0.7696245733788396"/>
          <c:h val="0.80876494023904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зерно</c:v>
                </c:pt>
              </c:strCache>
            </c:strRef>
          </c:tx>
          <c:spPr>
            <a:solidFill>
              <a:srgbClr val="33FA12"/>
            </a:solidFill>
          </c:spPr>
          <c:invertIfNegative val="0"/>
          <c:dLbls>
            <c:spPr>
              <a:noFill/>
              <a:ln w="251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50.1</c:v>
                </c:pt>
                <c:pt idx="1">
                  <c:v>35.5</c:v>
                </c:pt>
                <c:pt idx="2" formatCode="0.0">
                  <c:v>37.200000000000003</c:v>
                </c:pt>
                <c:pt idx="3">
                  <c:v>39.9</c:v>
                </c:pt>
                <c:pt idx="4">
                  <c:v>43.4</c:v>
                </c:pt>
                <c:pt idx="5">
                  <c:v>42.5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97-4B85-BCB3-2BAEC7CE981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молоко</c:v>
                </c:pt>
              </c:strCache>
            </c:strRef>
          </c:tx>
          <c:spPr>
            <a:solidFill>
              <a:srgbClr val="FF9900"/>
            </a:solidFill>
          </c:spPr>
          <c:invertIfNegative val="0"/>
          <c:dLbls>
            <c:spPr>
              <a:noFill/>
              <a:ln w="251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57.4</c:v>
                </c:pt>
                <c:pt idx="1">
                  <c:v>61.8</c:v>
                </c:pt>
                <c:pt idx="2">
                  <c:v>62</c:v>
                </c:pt>
                <c:pt idx="3">
                  <c:v>62.1</c:v>
                </c:pt>
                <c:pt idx="4">
                  <c:v>62.3</c:v>
                </c:pt>
                <c:pt idx="5">
                  <c:v>62.1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97-4B85-BCB3-2BAEC7CE981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мясо</c:v>
                </c:pt>
              </c:strCache>
            </c:strRef>
          </c:tx>
          <c:spPr>
            <a:solidFill>
              <a:srgbClr val="FC2610"/>
            </a:solidFill>
          </c:spPr>
          <c:invertIfNegative val="0"/>
          <c:dLbls>
            <c:spPr>
              <a:noFill/>
              <a:ln w="251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3.6</c:v>
                </c:pt>
                <c:pt idx="1">
                  <c:v>4</c:v>
                </c:pt>
                <c:pt idx="2">
                  <c:v>3.8</c:v>
                </c:pt>
                <c:pt idx="3">
                  <c:v>3.8</c:v>
                </c:pt>
                <c:pt idx="4">
                  <c:v>3.9</c:v>
                </c:pt>
                <c:pt idx="5">
                  <c:v>3.5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97-4B85-BCB3-2BAEC7CE9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93111552"/>
        <c:axId val="493121536"/>
        <c:axId val="0"/>
      </c:bar3DChart>
      <c:catAx>
        <c:axId val="4931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93121536"/>
        <c:crosses val="autoZero"/>
        <c:auto val="1"/>
        <c:lblAlgn val="ctr"/>
        <c:lblOffset val="100"/>
        <c:noMultiLvlLbl val="0"/>
      </c:catAx>
      <c:valAx>
        <c:axId val="493121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93111552"/>
        <c:crosses val="autoZero"/>
        <c:crossBetween val="between"/>
      </c:valAx>
      <c:spPr>
        <a:noFill/>
        <a:ln w="25199">
          <a:noFill/>
        </a:ln>
      </c:spPr>
    </c:plotArea>
    <c:legend>
      <c:legendPos val="r"/>
      <c:layout>
        <c:manualLayout>
          <c:xMode val="edge"/>
          <c:yMode val="edge"/>
          <c:x val="0.87201365187713309"/>
          <c:y val="0.39043824701195218"/>
          <c:w val="0.11092150170648464"/>
          <c:h val="0.28685258964143429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8778</Words>
  <Characters>50040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usr021216</dc:creator>
  <cp:lastModifiedBy>USR230819</cp:lastModifiedBy>
  <cp:revision>2</cp:revision>
  <cp:lastPrinted>2023-07-12T04:09:00Z</cp:lastPrinted>
  <dcterms:created xsi:type="dcterms:W3CDTF">2024-11-12T01:34:00Z</dcterms:created>
  <dcterms:modified xsi:type="dcterms:W3CDTF">2024-11-12T01:34:00Z</dcterms:modified>
</cp:coreProperties>
</file>