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24" w:rsidRDefault="00741224" w:rsidP="00741224">
      <w:pPr>
        <w:spacing w:before="120" w:after="120"/>
        <w:jc w:val="center"/>
        <w:rPr>
          <w:b/>
          <w:sz w:val="32"/>
          <w:szCs w:val="32"/>
        </w:rPr>
      </w:pPr>
      <w:r>
        <w:rPr>
          <w:b/>
          <w:noProof/>
          <w:sz w:val="32"/>
          <w:szCs w:val="32"/>
        </w:rPr>
        <w:drawing>
          <wp:inline distT="0" distB="0" distL="0" distR="0">
            <wp:extent cx="628650" cy="828675"/>
            <wp:effectExtent l="19050" t="0" r="0" b="0"/>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роект герб новый чб3"/>
                    <pic:cNvPicPr>
                      <a:picLocks noChangeAspect="1" noChangeArrowheads="1"/>
                    </pic:cNvPicPr>
                  </pic:nvPicPr>
                  <pic:blipFill>
                    <a:blip r:embed="rId8" cstate="print"/>
                    <a:srcRect/>
                    <a:stretch>
                      <a:fillRect/>
                    </a:stretch>
                  </pic:blipFill>
                  <pic:spPr bwMode="auto">
                    <a:xfrm>
                      <a:off x="0" y="0"/>
                      <a:ext cx="628650" cy="828675"/>
                    </a:xfrm>
                    <a:prstGeom prst="rect">
                      <a:avLst/>
                    </a:prstGeom>
                    <a:noFill/>
                    <a:ln w="9525">
                      <a:noFill/>
                      <a:miter lim="800000"/>
                      <a:headEnd/>
                      <a:tailEnd/>
                    </a:ln>
                  </pic:spPr>
                </pic:pic>
              </a:graphicData>
            </a:graphic>
          </wp:inline>
        </w:drawing>
      </w:r>
    </w:p>
    <w:p w:rsidR="00741224" w:rsidRPr="00EE5C09" w:rsidRDefault="00741224" w:rsidP="00741224">
      <w:pPr>
        <w:jc w:val="center"/>
        <w:rPr>
          <w:b/>
          <w:sz w:val="28"/>
          <w:szCs w:val="28"/>
        </w:rPr>
      </w:pPr>
      <w:r w:rsidRPr="00EE5C09">
        <w:rPr>
          <w:b/>
          <w:sz w:val="28"/>
          <w:szCs w:val="28"/>
        </w:rPr>
        <w:t xml:space="preserve">АДМИНСТРАЦИЯ КАРГАТСКОГО РАЙОНА </w:t>
      </w:r>
    </w:p>
    <w:p w:rsidR="00741224" w:rsidRPr="00EE5C09" w:rsidRDefault="00741224" w:rsidP="00741224">
      <w:pPr>
        <w:jc w:val="center"/>
        <w:rPr>
          <w:b/>
          <w:sz w:val="28"/>
          <w:szCs w:val="28"/>
        </w:rPr>
      </w:pPr>
      <w:r w:rsidRPr="00EE5C09">
        <w:rPr>
          <w:b/>
          <w:sz w:val="28"/>
          <w:szCs w:val="28"/>
        </w:rPr>
        <w:t>НОВОСИБИРСКОЙ ОБЛАСТИ</w:t>
      </w:r>
    </w:p>
    <w:p w:rsidR="008D0B23" w:rsidRPr="00EE5C09" w:rsidRDefault="008D0B23" w:rsidP="008D0B23">
      <w:pPr>
        <w:jc w:val="right"/>
        <w:rPr>
          <w:sz w:val="28"/>
          <w:szCs w:val="28"/>
        </w:rPr>
      </w:pPr>
    </w:p>
    <w:p w:rsidR="008D0B23" w:rsidRPr="00EE5C09" w:rsidRDefault="00741224" w:rsidP="008D0B23">
      <w:pPr>
        <w:jc w:val="both"/>
        <w:rPr>
          <w:sz w:val="28"/>
          <w:szCs w:val="28"/>
        </w:rPr>
      </w:pPr>
      <w:r w:rsidRPr="00EE5C09">
        <w:rPr>
          <w:sz w:val="28"/>
          <w:szCs w:val="28"/>
        </w:rPr>
        <w:t xml:space="preserve">г. Каргат                                                          </w:t>
      </w:r>
      <w:r w:rsidR="00EE7E19" w:rsidRPr="00EE5C09">
        <w:rPr>
          <w:sz w:val="28"/>
          <w:szCs w:val="28"/>
        </w:rPr>
        <w:t xml:space="preserve">                            «23</w:t>
      </w:r>
      <w:r w:rsidRPr="00EE5C09">
        <w:rPr>
          <w:sz w:val="28"/>
          <w:szCs w:val="28"/>
        </w:rPr>
        <w:t>» марта 2015 г.</w:t>
      </w:r>
    </w:p>
    <w:p w:rsidR="008D0B23" w:rsidRPr="00EE5C09" w:rsidRDefault="008D0B23" w:rsidP="008D0B23">
      <w:pPr>
        <w:jc w:val="both"/>
        <w:rPr>
          <w:sz w:val="28"/>
          <w:szCs w:val="28"/>
        </w:rPr>
      </w:pPr>
    </w:p>
    <w:p w:rsidR="008D0B23" w:rsidRPr="00EE5C09" w:rsidRDefault="008D0B23" w:rsidP="008D0B23">
      <w:pPr>
        <w:jc w:val="center"/>
        <w:rPr>
          <w:b/>
          <w:sz w:val="28"/>
          <w:szCs w:val="28"/>
        </w:rPr>
      </w:pPr>
      <w:r w:rsidRPr="00EE5C09">
        <w:rPr>
          <w:b/>
          <w:sz w:val="28"/>
          <w:szCs w:val="28"/>
        </w:rPr>
        <w:t>АКТ ПРОВЕРКИ</w:t>
      </w:r>
      <w:r w:rsidR="00741224" w:rsidRPr="00EE5C09">
        <w:rPr>
          <w:b/>
          <w:sz w:val="28"/>
          <w:szCs w:val="28"/>
        </w:rPr>
        <w:t xml:space="preserve"> № 1/15-ф</w:t>
      </w:r>
    </w:p>
    <w:p w:rsidR="008D0B23" w:rsidRPr="00EE5C09" w:rsidRDefault="00741224" w:rsidP="008D0B23">
      <w:pPr>
        <w:jc w:val="center"/>
        <w:rPr>
          <w:sz w:val="28"/>
          <w:szCs w:val="28"/>
        </w:rPr>
      </w:pPr>
      <w:r w:rsidRPr="00EE5C09">
        <w:rPr>
          <w:sz w:val="28"/>
          <w:szCs w:val="28"/>
        </w:rPr>
        <w:t>по внутреннему муниципальному финансовому контролю муниципального казенного дошкольного образовательного учреждения детский сад «Солнышко» (ИНН 5423104899)</w:t>
      </w:r>
      <w:r w:rsidR="00EE7E19" w:rsidRPr="00EE5C09">
        <w:rPr>
          <w:sz w:val="28"/>
          <w:szCs w:val="28"/>
        </w:rPr>
        <w:t>.</w:t>
      </w:r>
    </w:p>
    <w:p w:rsidR="008D0B23" w:rsidRPr="00EE5C09" w:rsidRDefault="008D0B23" w:rsidP="008D0B23">
      <w:pPr>
        <w:pStyle w:val="MainText-BezOtstupa"/>
        <w:jc w:val="center"/>
        <w:rPr>
          <w:rFonts w:ascii="Times New Roman" w:hAnsi="Times New Roman"/>
          <w:b/>
          <w:sz w:val="28"/>
          <w:szCs w:val="28"/>
          <w:lang w:val="ru-RU"/>
        </w:rPr>
      </w:pPr>
    </w:p>
    <w:p w:rsidR="008D0B23" w:rsidRPr="00EE5C09" w:rsidRDefault="008D0B23" w:rsidP="008D0B23">
      <w:pPr>
        <w:pStyle w:val="MainText-BezOtstupa"/>
        <w:rPr>
          <w:rFonts w:ascii="Times New Roman" w:hAnsi="Times New Roman"/>
          <w:sz w:val="28"/>
          <w:szCs w:val="28"/>
          <w:lang w:val="ru-RU"/>
        </w:rPr>
      </w:pPr>
      <w:r w:rsidRPr="00EE5C09">
        <w:rPr>
          <w:rFonts w:ascii="Times New Roman" w:hAnsi="Times New Roman"/>
          <w:sz w:val="28"/>
          <w:szCs w:val="28"/>
          <w:lang w:val="ru-RU"/>
        </w:rPr>
        <w:t xml:space="preserve">Дата </w:t>
      </w:r>
      <w:r w:rsidR="00741224" w:rsidRPr="00EE5C09">
        <w:rPr>
          <w:rFonts w:ascii="Times New Roman" w:hAnsi="Times New Roman"/>
          <w:sz w:val="28"/>
          <w:szCs w:val="28"/>
          <w:lang w:val="ru-RU"/>
        </w:rPr>
        <w:t xml:space="preserve">начала проверки: </w:t>
      </w:r>
      <w:r w:rsidRPr="00EE5C09">
        <w:rPr>
          <w:rFonts w:ascii="Times New Roman" w:hAnsi="Times New Roman"/>
          <w:sz w:val="28"/>
          <w:szCs w:val="28"/>
          <w:lang w:val="ru-RU"/>
        </w:rPr>
        <w:t>«</w:t>
      </w:r>
      <w:r w:rsidR="00741224" w:rsidRPr="00EE5C09">
        <w:rPr>
          <w:rFonts w:ascii="Times New Roman" w:hAnsi="Times New Roman"/>
          <w:sz w:val="28"/>
          <w:szCs w:val="28"/>
          <w:lang w:val="ru-RU"/>
        </w:rPr>
        <w:t>25</w:t>
      </w:r>
      <w:r w:rsidRPr="00EE5C09">
        <w:rPr>
          <w:rFonts w:ascii="Times New Roman" w:hAnsi="Times New Roman"/>
          <w:sz w:val="28"/>
          <w:szCs w:val="28"/>
          <w:lang w:val="ru-RU"/>
        </w:rPr>
        <w:t xml:space="preserve">» </w:t>
      </w:r>
      <w:r w:rsidR="00741224" w:rsidRPr="00EE5C09">
        <w:rPr>
          <w:rFonts w:ascii="Times New Roman" w:hAnsi="Times New Roman"/>
          <w:sz w:val="28"/>
          <w:szCs w:val="28"/>
          <w:lang w:val="ru-RU"/>
        </w:rPr>
        <w:t>февраля 2015</w:t>
      </w:r>
      <w:r w:rsidRPr="00EE5C09">
        <w:rPr>
          <w:rFonts w:ascii="Times New Roman" w:hAnsi="Times New Roman"/>
          <w:sz w:val="28"/>
          <w:szCs w:val="28"/>
        </w:rPr>
        <w:t> </w:t>
      </w:r>
      <w:r w:rsidRPr="00EE5C09">
        <w:rPr>
          <w:rFonts w:ascii="Times New Roman" w:hAnsi="Times New Roman"/>
          <w:sz w:val="28"/>
          <w:szCs w:val="28"/>
          <w:lang w:val="ru-RU"/>
        </w:rPr>
        <w:t>г.</w:t>
      </w:r>
    </w:p>
    <w:p w:rsidR="008D0B23" w:rsidRPr="00EE5C09" w:rsidRDefault="008D0B23" w:rsidP="008D0B23">
      <w:pPr>
        <w:pStyle w:val="MainText-BezOtstupa"/>
        <w:rPr>
          <w:rFonts w:ascii="Times New Roman" w:hAnsi="Times New Roman"/>
          <w:sz w:val="28"/>
          <w:szCs w:val="28"/>
          <w:lang w:val="ru-RU"/>
        </w:rPr>
      </w:pPr>
      <w:r w:rsidRPr="00EE5C09">
        <w:rPr>
          <w:rFonts w:ascii="Times New Roman" w:hAnsi="Times New Roman"/>
          <w:sz w:val="28"/>
          <w:szCs w:val="28"/>
          <w:lang w:val="ru-RU"/>
        </w:rPr>
        <w:t>Дата завершения проверки: «</w:t>
      </w:r>
      <w:r w:rsidR="00741224" w:rsidRPr="00EE5C09">
        <w:rPr>
          <w:rFonts w:ascii="Times New Roman" w:hAnsi="Times New Roman"/>
          <w:sz w:val="28"/>
          <w:szCs w:val="28"/>
          <w:lang w:val="ru-RU"/>
        </w:rPr>
        <w:t>16</w:t>
      </w:r>
      <w:r w:rsidRPr="00EE5C09">
        <w:rPr>
          <w:rFonts w:ascii="Times New Roman" w:hAnsi="Times New Roman"/>
          <w:sz w:val="28"/>
          <w:szCs w:val="28"/>
          <w:lang w:val="ru-RU"/>
        </w:rPr>
        <w:t xml:space="preserve">» </w:t>
      </w:r>
      <w:r w:rsidR="00741224" w:rsidRPr="00EE5C09">
        <w:rPr>
          <w:rFonts w:ascii="Times New Roman" w:hAnsi="Times New Roman"/>
          <w:sz w:val="28"/>
          <w:szCs w:val="28"/>
          <w:lang w:val="ru-RU"/>
        </w:rPr>
        <w:t>марта 2015</w:t>
      </w:r>
      <w:r w:rsidRPr="00EE5C09">
        <w:rPr>
          <w:rFonts w:ascii="Times New Roman" w:hAnsi="Times New Roman"/>
          <w:sz w:val="28"/>
          <w:szCs w:val="28"/>
        </w:rPr>
        <w:t> </w:t>
      </w:r>
      <w:r w:rsidRPr="00EE5C09">
        <w:rPr>
          <w:rFonts w:ascii="Times New Roman" w:hAnsi="Times New Roman"/>
          <w:sz w:val="28"/>
          <w:szCs w:val="28"/>
          <w:lang w:val="ru-RU"/>
        </w:rPr>
        <w:t>г.</w:t>
      </w:r>
    </w:p>
    <w:p w:rsidR="008D0B23" w:rsidRPr="00EE5C09" w:rsidRDefault="00741224" w:rsidP="00D2021B">
      <w:pPr>
        <w:pStyle w:val="MainText"/>
        <w:ind w:firstLine="720"/>
        <w:rPr>
          <w:rFonts w:ascii="Times New Roman" w:hAnsi="Times New Roman"/>
          <w:sz w:val="28"/>
          <w:szCs w:val="28"/>
          <w:lang w:val="ru-RU"/>
        </w:rPr>
      </w:pPr>
      <w:proofErr w:type="gramStart"/>
      <w:r w:rsidRPr="00EE5C09">
        <w:rPr>
          <w:rFonts w:ascii="Times New Roman" w:hAnsi="Times New Roman"/>
          <w:color w:val="auto"/>
          <w:sz w:val="28"/>
          <w:szCs w:val="28"/>
          <w:lang w:val="ru-RU"/>
        </w:rPr>
        <w:t>Настоящий</w:t>
      </w:r>
      <w:r w:rsidR="008D0B23" w:rsidRPr="00EE5C09">
        <w:rPr>
          <w:rFonts w:ascii="Times New Roman" w:hAnsi="Times New Roman"/>
          <w:color w:val="auto"/>
          <w:sz w:val="28"/>
          <w:szCs w:val="28"/>
          <w:lang w:val="ru-RU"/>
        </w:rPr>
        <w:t xml:space="preserve"> акт составлен по результатам проверки </w:t>
      </w:r>
      <w:r w:rsidRPr="00EE5C09">
        <w:rPr>
          <w:rFonts w:ascii="Times New Roman" w:hAnsi="Times New Roman"/>
          <w:color w:val="auto"/>
          <w:sz w:val="28"/>
          <w:szCs w:val="28"/>
          <w:lang w:val="ru-RU"/>
        </w:rPr>
        <w:t>муниципального казенного дошкольного образовательного учреждения детский сад «Солнышко»</w:t>
      </w:r>
      <w:r w:rsidR="008D0B23" w:rsidRPr="00EE5C09">
        <w:rPr>
          <w:rFonts w:ascii="Times New Roman" w:hAnsi="Times New Roman"/>
          <w:sz w:val="28"/>
          <w:szCs w:val="28"/>
          <w:lang w:val="ru-RU"/>
        </w:rPr>
        <w:t>,</w:t>
      </w:r>
      <w:r w:rsidRPr="00EE5C09">
        <w:rPr>
          <w:rFonts w:ascii="Times New Roman" w:hAnsi="Times New Roman"/>
          <w:sz w:val="28"/>
          <w:szCs w:val="28"/>
          <w:lang w:val="ru-RU"/>
        </w:rPr>
        <w:t xml:space="preserve"> </w:t>
      </w:r>
      <w:r w:rsidR="008D0B23" w:rsidRPr="00EE5C09">
        <w:rPr>
          <w:rFonts w:ascii="Times New Roman" w:hAnsi="Times New Roman"/>
          <w:sz w:val="28"/>
          <w:szCs w:val="28"/>
          <w:lang w:val="ru-RU"/>
        </w:rPr>
        <w:t>проведенной в соответствии с</w:t>
      </w:r>
      <w:r w:rsidR="008D0B23" w:rsidRPr="00EE5C09">
        <w:rPr>
          <w:sz w:val="28"/>
          <w:szCs w:val="28"/>
          <w:lang w:val="ru-RU"/>
        </w:rPr>
        <w:t xml:space="preserve"> </w:t>
      </w:r>
      <w:r w:rsidR="00CB474F" w:rsidRPr="00EE5C09">
        <w:rPr>
          <w:rFonts w:ascii="Times New Roman" w:hAnsi="Times New Roman"/>
          <w:sz w:val="28"/>
          <w:szCs w:val="28"/>
          <w:lang w:val="ru-RU"/>
        </w:rPr>
        <w:t>Планом проведения проверок по внутреннему муниципальному финансовому контролю на 2015 год, утвержденным распоряжением администрации Каргатского района Новосибирской области от 04.08.2014 № 387-р и распоряжением администрации Каргатского района Новосибирской области от 18.02.2015 № 62-р «О проведении плановой проверки».</w:t>
      </w:r>
      <w:proofErr w:type="gramEnd"/>
    </w:p>
    <w:p w:rsidR="008D0B23" w:rsidRDefault="00684D07" w:rsidP="00D2021B">
      <w:pPr>
        <w:ind w:firstLine="720"/>
        <w:jc w:val="both"/>
        <w:rPr>
          <w:sz w:val="28"/>
          <w:szCs w:val="28"/>
        </w:rPr>
      </w:pPr>
      <w:r>
        <w:rPr>
          <w:sz w:val="28"/>
          <w:szCs w:val="28"/>
        </w:rPr>
        <w:t>Цель проведения проверки: предупреждение и выявление нарушений бюджетного законодательства и иных нормативных правовых актов Российской Федерации, регулирующих бюджетные правоотношения.</w:t>
      </w:r>
    </w:p>
    <w:p w:rsidR="00684D07" w:rsidRDefault="008D0B23" w:rsidP="00D2021B">
      <w:pPr>
        <w:ind w:firstLine="720"/>
        <w:jc w:val="both"/>
        <w:rPr>
          <w:sz w:val="28"/>
          <w:szCs w:val="28"/>
        </w:rPr>
      </w:pPr>
      <w:r w:rsidRPr="00EE5C09">
        <w:rPr>
          <w:sz w:val="28"/>
          <w:szCs w:val="28"/>
        </w:rPr>
        <w:t>Проверка проводилась по адресу</w:t>
      </w:r>
      <w:r w:rsidR="00CB474F" w:rsidRPr="00EE5C09">
        <w:rPr>
          <w:sz w:val="28"/>
          <w:szCs w:val="28"/>
        </w:rPr>
        <w:t>: 632435, Новосибирская область, Каргатский район, с. Набережное, ул. Школьная, д. 19/1.</w:t>
      </w:r>
    </w:p>
    <w:p w:rsidR="008D0B23" w:rsidRPr="00684D07" w:rsidRDefault="008D0B23" w:rsidP="00D2021B">
      <w:pPr>
        <w:ind w:firstLine="720"/>
        <w:jc w:val="both"/>
        <w:rPr>
          <w:i/>
          <w:sz w:val="28"/>
          <w:szCs w:val="28"/>
        </w:rPr>
      </w:pPr>
      <w:r w:rsidRPr="00684D07">
        <w:rPr>
          <w:sz w:val="28"/>
          <w:szCs w:val="28"/>
        </w:rPr>
        <w:t xml:space="preserve">Проверяемый период деятельности с </w:t>
      </w:r>
      <w:r w:rsidR="00CB474F" w:rsidRPr="00684D07">
        <w:rPr>
          <w:sz w:val="28"/>
          <w:szCs w:val="28"/>
        </w:rPr>
        <w:t>01 января 2014 года</w:t>
      </w:r>
      <w:r w:rsidRPr="00684D07">
        <w:rPr>
          <w:sz w:val="28"/>
          <w:szCs w:val="28"/>
        </w:rPr>
        <w:t xml:space="preserve"> по </w:t>
      </w:r>
      <w:r w:rsidR="00CB474F" w:rsidRPr="00684D07">
        <w:rPr>
          <w:sz w:val="28"/>
          <w:szCs w:val="28"/>
        </w:rPr>
        <w:t>31 декабря 2014</w:t>
      </w:r>
      <w:r w:rsidRPr="00684D07">
        <w:rPr>
          <w:sz w:val="28"/>
          <w:szCs w:val="28"/>
        </w:rPr>
        <w:t>.</w:t>
      </w:r>
    </w:p>
    <w:p w:rsidR="00684712" w:rsidRPr="00EE5C09" w:rsidRDefault="00684712" w:rsidP="00D2021B">
      <w:pPr>
        <w:ind w:firstLine="708"/>
        <w:jc w:val="both"/>
        <w:rPr>
          <w:sz w:val="28"/>
          <w:szCs w:val="28"/>
        </w:rPr>
      </w:pPr>
      <w:r w:rsidRPr="00EE5C09">
        <w:rPr>
          <w:sz w:val="28"/>
          <w:szCs w:val="28"/>
        </w:rPr>
        <w:t>Полное наименование объекта проверки: муниципальное казенное дошкольное образовательное учреждение детский сад «Солнышко».</w:t>
      </w:r>
    </w:p>
    <w:p w:rsidR="00684712" w:rsidRPr="00EE5C09" w:rsidRDefault="00684712" w:rsidP="00D2021B">
      <w:pPr>
        <w:ind w:firstLine="708"/>
        <w:jc w:val="both"/>
        <w:rPr>
          <w:sz w:val="28"/>
          <w:szCs w:val="28"/>
        </w:rPr>
      </w:pPr>
      <w:r w:rsidRPr="00EE5C09">
        <w:rPr>
          <w:sz w:val="28"/>
          <w:szCs w:val="28"/>
        </w:rPr>
        <w:t>Сокращенное наименование: МКДОУ детский сад «Солнышко».</w:t>
      </w:r>
    </w:p>
    <w:p w:rsidR="008D0B23" w:rsidRPr="00EE5C09" w:rsidRDefault="005E459F" w:rsidP="00D2021B">
      <w:pPr>
        <w:ind w:firstLine="708"/>
        <w:jc w:val="both"/>
        <w:rPr>
          <w:sz w:val="28"/>
          <w:szCs w:val="28"/>
        </w:rPr>
      </w:pPr>
      <w:proofErr w:type="gramStart"/>
      <w:r w:rsidRPr="00EE5C09">
        <w:rPr>
          <w:sz w:val="28"/>
          <w:szCs w:val="28"/>
        </w:rPr>
        <w:t xml:space="preserve">Согласно уставу муниципального казенного дошкольного образовательного учреждения детский сад «Солнышко» (далее </w:t>
      </w:r>
      <w:r w:rsidR="00F96202" w:rsidRPr="00EE5C09">
        <w:rPr>
          <w:sz w:val="28"/>
          <w:szCs w:val="28"/>
        </w:rPr>
        <w:t xml:space="preserve">по тексту </w:t>
      </w:r>
      <w:r w:rsidR="004710DE">
        <w:rPr>
          <w:sz w:val="28"/>
          <w:szCs w:val="28"/>
        </w:rPr>
        <w:t>– Учреждение, д</w:t>
      </w:r>
      <w:r w:rsidRPr="00EE5C09">
        <w:rPr>
          <w:sz w:val="28"/>
          <w:szCs w:val="28"/>
        </w:rPr>
        <w:t>етский сад), утвержденному постановлением администрации Каргатско</w:t>
      </w:r>
      <w:r w:rsidR="004710DE">
        <w:rPr>
          <w:sz w:val="28"/>
          <w:szCs w:val="28"/>
        </w:rPr>
        <w:t>го района № 488 от 21.06.2012, д</w:t>
      </w:r>
      <w:r w:rsidRPr="00EE5C09">
        <w:rPr>
          <w:sz w:val="28"/>
          <w:szCs w:val="28"/>
        </w:rPr>
        <w:t>етский сад создан с целью оказания муниципальных услуг, выполнения работ и (или) исполнения муниципальных функций для обеспечения реализации предусмотренных законодательством Российской Федерации полномочий органов местного самоуправления в сфере образования.</w:t>
      </w:r>
      <w:proofErr w:type="gramEnd"/>
      <w:r w:rsidR="00684712" w:rsidRPr="00EE5C09">
        <w:rPr>
          <w:sz w:val="28"/>
          <w:szCs w:val="28"/>
        </w:rPr>
        <w:t xml:space="preserve"> Учреждение реализует основную общеобразовательную программу дошкольного образования, а также </w:t>
      </w:r>
      <w:r w:rsidR="00684712" w:rsidRPr="00EE5C09">
        <w:rPr>
          <w:sz w:val="28"/>
          <w:szCs w:val="28"/>
        </w:rPr>
        <w:lastRenderedPageBreak/>
        <w:t>осуществляет присмотр и уход за детьми на территории Каргатского района Новосибирской области.</w:t>
      </w:r>
    </w:p>
    <w:p w:rsidR="00684712" w:rsidRPr="00EE5C09" w:rsidRDefault="00684712" w:rsidP="00D2021B">
      <w:pPr>
        <w:ind w:firstLine="708"/>
        <w:jc w:val="both"/>
        <w:rPr>
          <w:sz w:val="28"/>
          <w:szCs w:val="28"/>
        </w:rPr>
      </w:pPr>
      <w:r w:rsidRPr="00EE5C09">
        <w:rPr>
          <w:sz w:val="28"/>
          <w:szCs w:val="28"/>
        </w:rPr>
        <w:t>Учредителем МКДОУ детский сад «Солнышко» является администрация Каргатского района Новосибирской области</w:t>
      </w:r>
      <w:r w:rsidR="00153DD7">
        <w:rPr>
          <w:sz w:val="28"/>
          <w:szCs w:val="28"/>
        </w:rPr>
        <w:t xml:space="preserve"> (юридический адрес: 632402, Новосибирская область, </w:t>
      </w:r>
      <w:proofErr w:type="gramStart"/>
      <w:r w:rsidR="00153DD7">
        <w:rPr>
          <w:sz w:val="28"/>
          <w:szCs w:val="28"/>
        </w:rPr>
        <w:t>г</w:t>
      </w:r>
      <w:proofErr w:type="gramEnd"/>
      <w:r w:rsidR="00153DD7">
        <w:rPr>
          <w:sz w:val="28"/>
          <w:szCs w:val="28"/>
        </w:rPr>
        <w:t>. Каргат, ул. Советская, 122)</w:t>
      </w:r>
      <w:r w:rsidR="00140D0D">
        <w:rPr>
          <w:sz w:val="28"/>
          <w:szCs w:val="28"/>
        </w:rPr>
        <w:t>.</w:t>
      </w:r>
    </w:p>
    <w:p w:rsidR="008D0B23" w:rsidRPr="00EE5C09" w:rsidRDefault="008D0B23" w:rsidP="00D2021B">
      <w:pPr>
        <w:jc w:val="both"/>
        <w:rPr>
          <w:sz w:val="28"/>
          <w:szCs w:val="28"/>
        </w:rPr>
      </w:pPr>
      <w:r w:rsidRPr="00EE5C09">
        <w:rPr>
          <w:sz w:val="28"/>
          <w:szCs w:val="28"/>
        </w:rPr>
        <w:tab/>
        <w:t xml:space="preserve">Реквизиты счетов </w:t>
      </w:r>
      <w:r w:rsidR="00684D07">
        <w:rPr>
          <w:sz w:val="28"/>
          <w:szCs w:val="28"/>
        </w:rPr>
        <w:t xml:space="preserve">детского сада </w:t>
      </w:r>
      <w:r w:rsidRPr="00EE5C09">
        <w:rPr>
          <w:sz w:val="28"/>
          <w:szCs w:val="28"/>
        </w:rPr>
        <w:t>в кредитных учреждениях:</w:t>
      </w:r>
    </w:p>
    <w:p w:rsidR="00684D07" w:rsidRDefault="00D54D40" w:rsidP="00D2021B">
      <w:pPr>
        <w:jc w:val="both"/>
        <w:rPr>
          <w:sz w:val="28"/>
          <w:szCs w:val="28"/>
        </w:rPr>
      </w:pPr>
      <w:r>
        <w:rPr>
          <w:sz w:val="28"/>
          <w:szCs w:val="28"/>
        </w:rPr>
        <w:t xml:space="preserve">ИНН 5423104899 </w:t>
      </w:r>
    </w:p>
    <w:p w:rsidR="00684D07" w:rsidRDefault="00D54D40" w:rsidP="00D2021B">
      <w:pPr>
        <w:jc w:val="both"/>
        <w:rPr>
          <w:sz w:val="28"/>
          <w:szCs w:val="28"/>
        </w:rPr>
      </w:pPr>
      <w:r>
        <w:rPr>
          <w:sz w:val="28"/>
          <w:szCs w:val="28"/>
        </w:rPr>
        <w:t xml:space="preserve">КПП 542301001 </w:t>
      </w:r>
    </w:p>
    <w:p w:rsidR="00684D07" w:rsidRDefault="00D54D40" w:rsidP="00D2021B">
      <w:pPr>
        <w:jc w:val="both"/>
        <w:rPr>
          <w:sz w:val="28"/>
          <w:szCs w:val="28"/>
        </w:rPr>
      </w:pPr>
      <w:r>
        <w:rPr>
          <w:sz w:val="28"/>
          <w:szCs w:val="28"/>
        </w:rPr>
        <w:t>расчетный счет 40204810100000000158 в ГРКЦ ГУ Банка Рос</w:t>
      </w:r>
      <w:r w:rsidR="00140D0D">
        <w:rPr>
          <w:sz w:val="28"/>
          <w:szCs w:val="28"/>
        </w:rPr>
        <w:t xml:space="preserve">сии по Новосибирской области </w:t>
      </w:r>
    </w:p>
    <w:p w:rsidR="00684D07" w:rsidRDefault="00140D0D" w:rsidP="00D2021B">
      <w:pPr>
        <w:jc w:val="both"/>
        <w:rPr>
          <w:sz w:val="28"/>
          <w:szCs w:val="28"/>
        </w:rPr>
      </w:pPr>
      <w:r>
        <w:rPr>
          <w:sz w:val="28"/>
          <w:szCs w:val="28"/>
        </w:rPr>
        <w:t xml:space="preserve">БИК 045004001 </w:t>
      </w:r>
    </w:p>
    <w:p w:rsidR="00D54D40" w:rsidRDefault="00140D0D" w:rsidP="00D2021B">
      <w:pPr>
        <w:jc w:val="both"/>
        <w:rPr>
          <w:sz w:val="28"/>
          <w:szCs w:val="28"/>
        </w:rPr>
      </w:pPr>
      <w:r>
        <w:rPr>
          <w:sz w:val="28"/>
          <w:szCs w:val="28"/>
        </w:rPr>
        <w:t>ОГРН 1045406024388.</w:t>
      </w:r>
    </w:p>
    <w:p w:rsidR="008D0B23" w:rsidRPr="00EE5C09" w:rsidRDefault="004710DE" w:rsidP="00D2021B">
      <w:pPr>
        <w:ind w:firstLine="708"/>
        <w:jc w:val="both"/>
        <w:rPr>
          <w:sz w:val="28"/>
          <w:szCs w:val="28"/>
        </w:rPr>
      </w:pPr>
      <w:r>
        <w:rPr>
          <w:sz w:val="28"/>
          <w:szCs w:val="28"/>
        </w:rPr>
        <w:t xml:space="preserve">Учреждению в Управлении федерального казначейства по Каргатскому району открыт лицевой счет получателя бюджетных средств: 809050121. </w:t>
      </w:r>
    </w:p>
    <w:p w:rsidR="008D0B23" w:rsidRPr="00EE5C09" w:rsidRDefault="008D0B23" w:rsidP="00D2021B">
      <w:pPr>
        <w:jc w:val="both"/>
        <w:rPr>
          <w:sz w:val="28"/>
          <w:szCs w:val="28"/>
        </w:rPr>
      </w:pPr>
      <w:r w:rsidRPr="00EE5C09">
        <w:rPr>
          <w:sz w:val="28"/>
          <w:szCs w:val="28"/>
        </w:rPr>
        <w:tab/>
        <w:t>Перечень лиц, имевших в проверяемый период право первой и второй подписи в объекте проверки:</w:t>
      </w:r>
      <w:r w:rsidR="00D54D40">
        <w:rPr>
          <w:sz w:val="28"/>
          <w:szCs w:val="28"/>
        </w:rPr>
        <w:t xml:space="preserve"> </w:t>
      </w:r>
      <w:r w:rsidR="004208C9">
        <w:rPr>
          <w:sz w:val="28"/>
          <w:szCs w:val="28"/>
        </w:rPr>
        <w:t xml:space="preserve">право первой подписи – </w:t>
      </w:r>
      <w:r w:rsidR="00D54D40">
        <w:rPr>
          <w:sz w:val="28"/>
          <w:szCs w:val="28"/>
        </w:rPr>
        <w:t>заведующий Воробьева Альбина Васильевна, старший воспитатель</w:t>
      </w:r>
      <w:r w:rsidR="00140D0D" w:rsidRPr="00140D0D">
        <w:rPr>
          <w:sz w:val="28"/>
          <w:szCs w:val="28"/>
        </w:rPr>
        <w:t xml:space="preserve"> </w:t>
      </w:r>
      <w:r w:rsidR="004208C9">
        <w:rPr>
          <w:sz w:val="28"/>
          <w:szCs w:val="28"/>
        </w:rPr>
        <w:t>(исполняющий обязанности заведующего</w:t>
      </w:r>
      <w:r w:rsidR="00153DD7">
        <w:rPr>
          <w:sz w:val="28"/>
          <w:szCs w:val="28"/>
        </w:rPr>
        <w:t xml:space="preserve"> на время его отпуска</w:t>
      </w:r>
      <w:r w:rsidR="004208C9">
        <w:rPr>
          <w:sz w:val="28"/>
          <w:szCs w:val="28"/>
        </w:rPr>
        <w:t xml:space="preserve">) </w:t>
      </w:r>
      <w:r w:rsidR="00140D0D">
        <w:rPr>
          <w:sz w:val="28"/>
          <w:szCs w:val="28"/>
        </w:rPr>
        <w:t>Голикова Светлана Алексеева</w:t>
      </w:r>
      <w:r w:rsidR="004208C9">
        <w:rPr>
          <w:sz w:val="28"/>
          <w:szCs w:val="28"/>
        </w:rPr>
        <w:t xml:space="preserve">; </w:t>
      </w:r>
      <w:r w:rsidR="004208C9" w:rsidRPr="00863394">
        <w:rPr>
          <w:sz w:val="28"/>
          <w:szCs w:val="28"/>
        </w:rPr>
        <w:t>право второй подписи – бухгалтер Истомина Татьяна Петровна.</w:t>
      </w:r>
    </w:p>
    <w:p w:rsidR="004208C9" w:rsidRDefault="004208C9" w:rsidP="00D2021B">
      <w:pPr>
        <w:pStyle w:val="a5"/>
        <w:tabs>
          <w:tab w:val="left" w:pos="426"/>
        </w:tabs>
        <w:ind w:firstLine="709"/>
      </w:pPr>
      <w:r>
        <w:t xml:space="preserve">Приказом </w:t>
      </w:r>
      <w:proofErr w:type="gramStart"/>
      <w:r w:rsidR="00FF791E">
        <w:t>заведующего Учреждения</w:t>
      </w:r>
      <w:proofErr w:type="gramEnd"/>
      <w:r>
        <w:t xml:space="preserve"> от</w:t>
      </w:r>
      <w:r w:rsidR="00FF791E">
        <w:t xml:space="preserve"> 09.01.2013</w:t>
      </w:r>
      <w:r>
        <w:t xml:space="preserve"> № </w:t>
      </w:r>
      <w:r w:rsidR="00FF791E">
        <w:t>01</w:t>
      </w:r>
      <w:r>
        <w:t xml:space="preserve"> утверждена учетная политика</w:t>
      </w:r>
      <w:r w:rsidR="00601735">
        <w:t xml:space="preserve"> (п</w:t>
      </w:r>
      <w:r w:rsidR="008C005E">
        <w:t>риложение 1)</w:t>
      </w:r>
      <w:r>
        <w:t xml:space="preserve">. </w:t>
      </w:r>
    </w:p>
    <w:p w:rsidR="008C005E" w:rsidRDefault="008C005E" w:rsidP="008C005E">
      <w:pPr>
        <w:pStyle w:val="a5"/>
        <w:tabs>
          <w:tab w:val="left" w:pos="426"/>
        </w:tabs>
        <w:ind w:firstLine="709"/>
      </w:pPr>
      <w:proofErr w:type="gramStart"/>
      <w:r>
        <w:t xml:space="preserve">Бухгалтерский учет МКДОУ детский сад «Солнышко» осуществляется специализированной организацией: муниципальным казенным учреждением «Центр бухгалтерского, материально-технического и информационного обеспечения Каргатского района», являющейся юридическим лицом и осуществляющим бухгалтерский учет на основании договора № 1 о ведении бухгалтерского учета, материально-техническом и информационном обслуживании от 01.01.2014 (приказ </w:t>
      </w:r>
      <w:r w:rsidR="00D06EBF">
        <w:t xml:space="preserve">от 09.01.2014 </w:t>
      </w:r>
      <w:r>
        <w:t>№ 01(А) «Об учетной политике») (приложение 2).</w:t>
      </w:r>
      <w:proofErr w:type="gramEnd"/>
    </w:p>
    <w:p w:rsidR="004B3C82" w:rsidRDefault="00215225" w:rsidP="00425FA7">
      <w:pPr>
        <w:pStyle w:val="21"/>
        <w:tabs>
          <w:tab w:val="left" w:pos="9214"/>
        </w:tabs>
        <w:spacing w:line="271" w:lineRule="auto"/>
        <w:ind w:firstLine="680"/>
      </w:pPr>
      <w:r w:rsidRPr="006A06A0">
        <w:rPr>
          <w:szCs w:val="28"/>
        </w:rPr>
        <w:t>В нарушение п. 6 требований «Инструкции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МФ РФ от 01.12.2010г. № 157н</w:t>
      </w:r>
      <w:r w:rsidR="004F57EB">
        <w:rPr>
          <w:szCs w:val="28"/>
        </w:rPr>
        <w:t>,</w:t>
      </w:r>
      <w:r w:rsidRPr="006A06A0">
        <w:rPr>
          <w:szCs w:val="28"/>
        </w:rPr>
        <w:t xml:space="preserve"> </w:t>
      </w:r>
      <w:r w:rsidR="00425FA7">
        <w:rPr>
          <w:szCs w:val="28"/>
        </w:rPr>
        <w:t xml:space="preserve">в учетной политике </w:t>
      </w:r>
      <w:r w:rsidR="00425FA7">
        <w:t>не включен</w:t>
      </w:r>
      <w:r w:rsidR="00DC1447">
        <w:t>ы</w:t>
      </w:r>
      <w:r w:rsidR="004208C9">
        <w:t xml:space="preserve"> в перечень нормативных документов</w:t>
      </w:r>
      <w:r w:rsidR="00DC1447">
        <w:t xml:space="preserve"> следующие документы</w:t>
      </w:r>
      <w:r w:rsidR="004B3C82">
        <w:t>:</w:t>
      </w:r>
    </w:p>
    <w:p w:rsidR="004B3C82" w:rsidRDefault="004B3C82" w:rsidP="00425FA7">
      <w:pPr>
        <w:pStyle w:val="21"/>
        <w:tabs>
          <w:tab w:val="left" w:pos="9214"/>
        </w:tabs>
        <w:spacing w:line="271" w:lineRule="auto"/>
        <w:ind w:firstLine="680"/>
      </w:pPr>
      <w:r>
        <w:t>-</w:t>
      </w:r>
      <w:r w:rsidR="004208C9">
        <w:t xml:space="preserve"> приказ Минфина РФ от 15.12.2010г.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w:t>
      </w:r>
      <w:r w:rsidR="00215225">
        <w:t>ских указаний по их применению»</w:t>
      </w:r>
      <w:r>
        <w:t>;</w:t>
      </w:r>
    </w:p>
    <w:p w:rsidR="004208C9" w:rsidRPr="00425FA7" w:rsidRDefault="004B3C82" w:rsidP="00425FA7">
      <w:pPr>
        <w:pStyle w:val="21"/>
        <w:tabs>
          <w:tab w:val="left" w:pos="9214"/>
        </w:tabs>
        <w:spacing w:line="271" w:lineRule="auto"/>
        <w:ind w:firstLine="680"/>
        <w:rPr>
          <w:szCs w:val="28"/>
        </w:rPr>
      </w:pPr>
      <w:r>
        <w:lastRenderedPageBreak/>
        <w:t xml:space="preserve">- </w:t>
      </w:r>
      <w:r w:rsidRPr="009C1DF0">
        <w:t>приказ Минфина РФ от 21.12.2012г. №171н «Об утверждении Указаний о порядке применения бюджетной классификации Российской Федерации на 2013 год и на плановый период 2014 и 2015 годов»</w:t>
      </w:r>
      <w:r>
        <w:t xml:space="preserve"> (вместо него утративший силу приказ Минфина РФ от 21.12.2011 № 180н «</w:t>
      </w:r>
      <w:r w:rsidRPr="009C1DF0">
        <w:t>Об утверждении Указаний о порядке применения бюджетной классификации Российской Федерации</w:t>
      </w:r>
      <w:r>
        <w:t>»</w:t>
      </w:r>
      <w:r w:rsidR="00E46F5F">
        <w:t>)</w:t>
      </w:r>
      <w:r w:rsidR="00215225">
        <w:t>.</w:t>
      </w:r>
    </w:p>
    <w:p w:rsidR="00425FA7" w:rsidRDefault="00D2021B" w:rsidP="00D2021B">
      <w:pPr>
        <w:pStyle w:val="a5"/>
        <w:tabs>
          <w:tab w:val="left" w:pos="426"/>
        </w:tabs>
        <w:ind w:firstLine="709"/>
      </w:pPr>
      <w:r w:rsidRPr="00D2021B">
        <w:t>В проверяемом периоде проводились кассовые операции и движения денежных средств по счету 1201</w:t>
      </w:r>
      <w:r w:rsidR="00F03B6D">
        <w:t>3</w:t>
      </w:r>
      <w:r w:rsidRPr="00D2021B">
        <w:t xml:space="preserve">4000 «Касса». </w:t>
      </w:r>
      <w:r w:rsidR="00425FA7" w:rsidRPr="00D2021B">
        <w:t xml:space="preserve">Кассовая книга велась, за декабрь месяц отсутствуют подписи кассира в Кассовой книге, данное нарушение исправлено в ходе проверки. </w:t>
      </w:r>
    </w:p>
    <w:p w:rsidR="004B3C82" w:rsidRPr="003A4290" w:rsidRDefault="00D2021B" w:rsidP="004B3C82">
      <w:pPr>
        <w:pStyle w:val="a5"/>
        <w:tabs>
          <w:tab w:val="left" w:pos="9214"/>
        </w:tabs>
        <w:spacing w:line="264" w:lineRule="auto"/>
        <w:ind w:firstLine="680"/>
      </w:pPr>
      <w:r w:rsidRPr="00D2021B">
        <w:t>Денежные средства на заработную плату перечислялись на пластиковые банковские карты (Дт 130211830 Кт 130405211</w:t>
      </w:r>
      <w:r w:rsidR="00376127">
        <w:t>)</w:t>
      </w:r>
      <w:r w:rsidRPr="00D2021B">
        <w:t xml:space="preserve">. </w:t>
      </w:r>
      <w:r w:rsidR="004B3C82" w:rsidRPr="003A4290">
        <w:t>В проверяемом периоде выплата заработной платы производилась два раза в месяц в соответствии с действующим законодательством.</w:t>
      </w:r>
    </w:p>
    <w:p w:rsidR="00FC7320" w:rsidRPr="00D2021B" w:rsidRDefault="00FC7320" w:rsidP="00D2021B">
      <w:pPr>
        <w:pStyle w:val="a5"/>
        <w:tabs>
          <w:tab w:val="left" w:pos="9214"/>
        </w:tabs>
        <w:ind w:firstLine="709"/>
        <w:rPr>
          <w:szCs w:val="28"/>
        </w:rPr>
      </w:pPr>
      <w:r w:rsidRPr="009B127A">
        <w:t>Расходы на коммунальные услуги</w:t>
      </w:r>
      <w:r w:rsidR="00793FEF">
        <w:t xml:space="preserve"> и услуги связи </w:t>
      </w:r>
      <w:r w:rsidRPr="009B127A">
        <w:t>в проверяемом периоде произведены в пределах</w:t>
      </w:r>
      <w:r w:rsidR="00D2021B">
        <w:t>,</w:t>
      </w:r>
      <w:r w:rsidRPr="009B127A">
        <w:t xml:space="preserve"> выделенных на соответствующие цели бюджетных средств. Авансовых платежей, не предусмотренных заключенными договорами на </w:t>
      </w:r>
      <w:r w:rsidRPr="00D2021B">
        <w:rPr>
          <w:szCs w:val="28"/>
        </w:rPr>
        <w:t>предоставление коммунальных услуг,</w:t>
      </w:r>
      <w:r w:rsidR="00D2021B">
        <w:rPr>
          <w:szCs w:val="28"/>
        </w:rPr>
        <w:t xml:space="preserve"> проверкой не установлено.</w:t>
      </w:r>
    </w:p>
    <w:p w:rsidR="00FC7320" w:rsidRPr="00D2021B" w:rsidRDefault="00FC7320" w:rsidP="00D2021B">
      <w:pPr>
        <w:ind w:firstLine="709"/>
        <w:jc w:val="both"/>
        <w:rPr>
          <w:bCs/>
          <w:sz w:val="28"/>
          <w:szCs w:val="28"/>
        </w:rPr>
      </w:pPr>
      <w:r w:rsidRPr="00D2021B">
        <w:rPr>
          <w:sz w:val="28"/>
          <w:szCs w:val="28"/>
        </w:rPr>
        <w:t xml:space="preserve">Аналитический учет расчетов с подотчетными лицами велся в журнале операций № 3 по расчетам с подотчетными лицами. </w:t>
      </w:r>
      <w:r w:rsidR="00A452B4" w:rsidRPr="00A452B4">
        <w:rPr>
          <w:sz w:val="28"/>
          <w:szCs w:val="28"/>
        </w:rPr>
        <w:t>Денежные средства, выданные под отчет, расходовались на цели, предусмотренные при их выдаче</w:t>
      </w:r>
      <w:r w:rsidR="00BF05FA">
        <w:rPr>
          <w:sz w:val="28"/>
          <w:szCs w:val="28"/>
        </w:rPr>
        <w:t xml:space="preserve">. </w:t>
      </w:r>
      <w:r w:rsidRPr="00D2021B">
        <w:rPr>
          <w:sz w:val="28"/>
          <w:szCs w:val="28"/>
        </w:rPr>
        <w:t>Данные в журналах операций по расчетам с подотчетными лицами соответствуют данным авансовых отчетов по произведенным расходам.</w:t>
      </w:r>
    </w:p>
    <w:p w:rsidR="00D2021B" w:rsidRDefault="00D2021B" w:rsidP="00D2021B">
      <w:pPr>
        <w:pStyle w:val="a5"/>
        <w:ind w:firstLine="709"/>
      </w:pPr>
      <w:r>
        <w:rPr>
          <w:szCs w:val="28"/>
        </w:rPr>
        <w:t xml:space="preserve">Банковские операции проверены сплошным методом. Движение денежных средств по счету подтверждается казначейскими выписками из лицевого счета и платежными поручениями. </w:t>
      </w:r>
    </w:p>
    <w:p w:rsidR="00D2021B" w:rsidRDefault="00D2021B" w:rsidP="00D2021B">
      <w:pPr>
        <w:tabs>
          <w:tab w:val="left" w:pos="9214"/>
        </w:tabs>
        <w:ind w:firstLine="709"/>
        <w:jc w:val="both"/>
        <w:rPr>
          <w:sz w:val="28"/>
          <w:szCs w:val="28"/>
        </w:rPr>
      </w:pPr>
      <w:r>
        <w:rPr>
          <w:sz w:val="28"/>
          <w:szCs w:val="28"/>
        </w:rPr>
        <w:t xml:space="preserve">Остатки денежных средств по выпискам казначейства по состоянию на </w:t>
      </w:r>
      <w:proofErr w:type="gramStart"/>
      <w:r>
        <w:rPr>
          <w:sz w:val="28"/>
          <w:szCs w:val="28"/>
        </w:rPr>
        <w:t>начало</w:t>
      </w:r>
      <w:proofErr w:type="gramEnd"/>
      <w:r>
        <w:rPr>
          <w:sz w:val="28"/>
          <w:szCs w:val="28"/>
        </w:rPr>
        <w:t xml:space="preserve"> и конец отчетного периода соответ</w:t>
      </w:r>
      <w:r w:rsidR="00793FEF">
        <w:rPr>
          <w:sz w:val="28"/>
          <w:szCs w:val="28"/>
        </w:rPr>
        <w:t>ствуют данным бухгалтерского уче</w:t>
      </w:r>
      <w:r>
        <w:rPr>
          <w:sz w:val="28"/>
          <w:szCs w:val="28"/>
        </w:rPr>
        <w:t>та.</w:t>
      </w:r>
    </w:p>
    <w:p w:rsidR="00D2021B" w:rsidRDefault="00D2021B" w:rsidP="00D2021B">
      <w:pPr>
        <w:pStyle w:val="a5"/>
        <w:ind w:firstLine="709"/>
      </w:pPr>
      <w:r>
        <w:t>Случаев необоснованного размещения денежных средств во вклады коммерческих банков, депозиты, выдачи ссуд, оказания финансовой помощи сторонним организациям и предпринимательским структурам не установлено.</w:t>
      </w:r>
    </w:p>
    <w:p w:rsidR="00FB0474" w:rsidRDefault="00FB0474" w:rsidP="00FB0474">
      <w:pPr>
        <w:ind w:firstLine="708"/>
        <w:jc w:val="both"/>
        <w:rPr>
          <w:sz w:val="28"/>
          <w:szCs w:val="28"/>
        </w:rPr>
      </w:pPr>
      <w:r>
        <w:rPr>
          <w:sz w:val="28"/>
          <w:szCs w:val="28"/>
        </w:rPr>
        <w:t>В соответствии со статьей 73 Бюджетного кодекса Российской Федерации, Учреждение ведет реестр закупок</w:t>
      </w:r>
      <w:r w:rsidRPr="00EE508D">
        <w:rPr>
          <w:sz w:val="28"/>
          <w:szCs w:val="28"/>
        </w:rPr>
        <w:t>, осуществленных без заключения государственных и муниципальных контрактов,</w:t>
      </w:r>
      <w:r>
        <w:rPr>
          <w:sz w:val="28"/>
          <w:szCs w:val="28"/>
        </w:rPr>
        <w:t xml:space="preserve"> который содержит краткое наименование закупаемых товаров, работ, услуг, наименование и местонахождение поставщиков, подрядчиков и исполнителей услуг, цену и дату закупки</w:t>
      </w:r>
      <w:r w:rsidR="00601735">
        <w:rPr>
          <w:sz w:val="28"/>
          <w:szCs w:val="28"/>
        </w:rPr>
        <w:t xml:space="preserve"> (приложение 3)</w:t>
      </w:r>
      <w:r>
        <w:rPr>
          <w:sz w:val="28"/>
          <w:szCs w:val="28"/>
        </w:rPr>
        <w:t xml:space="preserve">. </w:t>
      </w:r>
    </w:p>
    <w:p w:rsidR="00425FA7" w:rsidRDefault="00425FA7" w:rsidP="00FB0474">
      <w:pPr>
        <w:ind w:firstLine="708"/>
        <w:jc w:val="both"/>
        <w:rPr>
          <w:sz w:val="28"/>
          <w:szCs w:val="28"/>
        </w:rPr>
      </w:pPr>
      <w:r>
        <w:rPr>
          <w:sz w:val="28"/>
          <w:szCs w:val="28"/>
        </w:rPr>
        <w:t>Были проверены следующие контракты, гражданско-правовые договоры:</w:t>
      </w:r>
    </w:p>
    <w:p w:rsidR="00425FA7" w:rsidRDefault="00425FA7" w:rsidP="00FB0474">
      <w:pPr>
        <w:ind w:firstLine="708"/>
        <w:jc w:val="both"/>
        <w:rPr>
          <w:sz w:val="28"/>
          <w:szCs w:val="28"/>
        </w:rPr>
      </w:pPr>
      <w:r>
        <w:rPr>
          <w:sz w:val="28"/>
          <w:szCs w:val="28"/>
        </w:rPr>
        <w:lastRenderedPageBreak/>
        <w:t xml:space="preserve">- муниципальный контракт № 3 от 01.07.2014 </w:t>
      </w:r>
      <w:r w:rsidR="00F03B6D">
        <w:rPr>
          <w:sz w:val="28"/>
          <w:szCs w:val="28"/>
        </w:rPr>
        <w:t>по ремонту</w:t>
      </w:r>
      <w:r>
        <w:rPr>
          <w:sz w:val="28"/>
          <w:szCs w:val="28"/>
        </w:rPr>
        <w:t xml:space="preserve"> малых форм</w:t>
      </w:r>
      <w:r w:rsidR="00C24FE8" w:rsidRPr="00C24FE8">
        <w:rPr>
          <w:sz w:val="28"/>
          <w:szCs w:val="28"/>
        </w:rPr>
        <w:t xml:space="preserve"> </w:t>
      </w:r>
      <w:r w:rsidR="00C24FE8">
        <w:rPr>
          <w:sz w:val="28"/>
          <w:szCs w:val="28"/>
        </w:rPr>
        <w:t>на сумму 79 640,33 руб.</w:t>
      </w:r>
      <w:r>
        <w:rPr>
          <w:sz w:val="28"/>
          <w:szCs w:val="28"/>
        </w:rPr>
        <w:t>;</w:t>
      </w:r>
    </w:p>
    <w:p w:rsidR="00425FA7" w:rsidRDefault="00425FA7" w:rsidP="00FB0474">
      <w:pPr>
        <w:ind w:firstLine="708"/>
        <w:jc w:val="both"/>
        <w:rPr>
          <w:sz w:val="28"/>
          <w:szCs w:val="28"/>
        </w:rPr>
      </w:pPr>
      <w:r>
        <w:rPr>
          <w:sz w:val="28"/>
          <w:szCs w:val="28"/>
        </w:rPr>
        <w:t>- муниципальный контракт № 6 от 01.07.2014 по ремонту полов в здании на сумму 75 004 руб.;</w:t>
      </w:r>
    </w:p>
    <w:p w:rsidR="00425FA7" w:rsidRDefault="00425FA7" w:rsidP="00FB0474">
      <w:pPr>
        <w:ind w:firstLine="708"/>
        <w:jc w:val="both"/>
        <w:rPr>
          <w:sz w:val="28"/>
          <w:szCs w:val="28"/>
        </w:rPr>
      </w:pPr>
      <w:r>
        <w:rPr>
          <w:sz w:val="28"/>
          <w:szCs w:val="28"/>
        </w:rPr>
        <w:t>- муниципальный контракт № 6 от 01.08.2014 по ремонту крыльца здания на сумму 29 525 руб.;</w:t>
      </w:r>
    </w:p>
    <w:p w:rsidR="00425FA7" w:rsidRDefault="00425FA7" w:rsidP="00FB0474">
      <w:pPr>
        <w:ind w:firstLine="708"/>
        <w:jc w:val="both"/>
        <w:rPr>
          <w:sz w:val="28"/>
          <w:szCs w:val="28"/>
        </w:rPr>
      </w:pPr>
      <w:r>
        <w:rPr>
          <w:sz w:val="28"/>
          <w:szCs w:val="28"/>
        </w:rPr>
        <w:t>- муниципальный контракт № 8 от 01.08.2014 по ремонту пола и замене водопровода на сумму 41 192 руб.</w:t>
      </w:r>
      <w:r w:rsidR="00F03B6D">
        <w:rPr>
          <w:sz w:val="28"/>
          <w:szCs w:val="28"/>
        </w:rPr>
        <w:t>;</w:t>
      </w:r>
    </w:p>
    <w:p w:rsidR="00FB0474" w:rsidRDefault="00F03B6D" w:rsidP="00D2021B">
      <w:pPr>
        <w:pStyle w:val="a5"/>
        <w:ind w:firstLine="709"/>
      </w:pPr>
      <w:r>
        <w:t>- муниципальный контракт № 4 от 29.08.2014 на приобретение расходных материалов на сумму 7 818 руб.;</w:t>
      </w:r>
    </w:p>
    <w:p w:rsidR="00F03B6D" w:rsidRDefault="00F03B6D" w:rsidP="00D2021B">
      <w:pPr>
        <w:pStyle w:val="a5"/>
        <w:ind w:firstLine="709"/>
      </w:pPr>
      <w:r>
        <w:t xml:space="preserve">- муниципальный контракт № 32 от 29.08.2014 на поставку продуктов </w:t>
      </w:r>
      <w:proofErr w:type="gramStart"/>
      <w:r>
        <w:t>питания</w:t>
      </w:r>
      <w:proofErr w:type="gramEnd"/>
      <w:r>
        <w:t xml:space="preserve"> на сумму 62 511,25 руб.;</w:t>
      </w:r>
    </w:p>
    <w:p w:rsidR="00F03B6D" w:rsidRDefault="00F03B6D" w:rsidP="00D2021B">
      <w:pPr>
        <w:pStyle w:val="a5"/>
        <w:ind w:firstLine="709"/>
      </w:pPr>
      <w:r>
        <w:t xml:space="preserve">- договор розничной купли-продажи № 263 от 28.08.2014 на поставку канцелярских </w:t>
      </w:r>
      <w:proofErr w:type="gramStart"/>
      <w:r>
        <w:t>товаров</w:t>
      </w:r>
      <w:proofErr w:type="gramEnd"/>
      <w:r>
        <w:t xml:space="preserve"> на сумму 20 000 </w:t>
      </w:r>
      <w:r w:rsidR="008607A7">
        <w:t>руб.</w:t>
      </w:r>
    </w:p>
    <w:p w:rsidR="00DC1447" w:rsidRDefault="00DC1447" w:rsidP="00D2021B">
      <w:pPr>
        <w:pStyle w:val="a5"/>
        <w:ind w:firstLine="709"/>
      </w:pPr>
      <w:r>
        <w:t>В справке о стоимости выполненных работ и затрат (ф. КС-3) к муниципальным контрактам № 6 от 01.08.2014 и № 3 от 01.07.2014 не заполнены такие реквизиты, как дата составления, отчетный период, номер и дата контракта. Данное нарушение исправлено в ходе проверки.</w:t>
      </w:r>
    </w:p>
    <w:p w:rsidR="00601735" w:rsidRDefault="00601735" w:rsidP="00601735">
      <w:pPr>
        <w:ind w:firstLine="709"/>
        <w:jc w:val="both"/>
        <w:rPr>
          <w:sz w:val="28"/>
          <w:szCs w:val="28"/>
        </w:rPr>
      </w:pPr>
      <w:r>
        <w:rPr>
          <w:sz w:val="28"/>
          <w:szCs w:val="28"/>
        </w:rPr>
        <w:t>Перечисление денежных средств за приобретенные материалы, товары, выполненные работы</w:t>
      </w:r>
      <w:r w:rsidR="009C4F78">
        <w:rPr>
          <w:sz w:val="28"/>
          <w:szCs w:val="28"/>
        </w:rPr>
        <w:t xml:space="preserve"> (их результаты)</w:t>
      </w:r>
      <w:r>
        <w:rPr>
          <w:sz w:val="28"/>
          <w:szCs w:val="28"/>
        </w:rPr>
        <w:t xml:space="preserve"> и оказанные услуги производилось на основании договоров, счетов-фактур, накладных поставщиков, актов сдачи-приема выполненных работ, </w:t>
      </w:r>
      <w:r w:rsidR="009C4F78">
        <w:rPr>
          <w:sz w:val="28"/>
          <w:szCs w:val="28"/>
        </w:rPr>
        <w:t xml:space="preserve">оказанных </w:t>
      </w:r>
      <w:r>
        <w:rPr>
          <w:sz w:val="28"/>
          <w:szCs w:val="28"/>
        </w:rPr>
        <w:t>услуг.</w:t>
      </w:r>
    </w:p>
    <w:p w:rsidR="00203512" w:rsidRDefault="00203512" w:rsidP="00601735">
      <w:pPr>
        <w:ind w:firstLine="709"/>
        <w:jc w:val="both"/>
        <w:rPr>
          <w:sz w:val="28"/>
          <w:szCs w:val="28"/>
        </w:rPr>
      </w:pPr>
      <w:r>
        <w:rPr>
          <w:sz w:val="28"/>
          <w:szCs w:val="28"/>
        </w:rPr>
        <w:t>Согласно актам сдачи-приема, справкам о стоимости выполненных работ и затрат, сертификатам качества, поставленные товары, выполненные работы и оказанные услуги соответствуют условиям контрактов и договоров.</w:t>
      </w:r>
    </w:p>
    <w:p w:rsidR="00D161B7" w:rsidRDefault="00F03B6D" w:rsidP="00D161B7">
      <w:pPr>
        <w:ind w:firstLine="709"/>
        <w:jc w:val="both"/>
        <w:rPr>
          <w:sz w:val="28"/>
          <w:szCs w:val="28"/>
        </w:rPr>
      </w:pPr>
      <w:r>
        <w:rPr>
          <w:sz w:val="28"/>
          <w:szCs w:val="28"/>
        </w:rPr>
        <w:t xml:space="preserve">Амортизация основных средств в </w:t>
      </w:r>
      <w:r w:rsidR="00D161B7">
        <w:rPr>
          <w:sz w:val="28"/>
          <w:szCs w:val="28"/>
        </w:rPr>
        <w:t xml:space="preserve">Учреждении начисляется ежемесячно линейным способом исходя из балансовой стоимости объекта основных средств и нормы амортизации, исчисленной исходя из срока полезного использования этих объектов. </w:t>
      </w:r>
    </w:p>
    <w:p w:rsidR="004F35B6" w:rsidRPr="00203512" w:rsidRDefault="004F35B6" w:rsidP="004F35B6">
      <w:pPr>
        <w:pStyle w:val="a5"/>
        <w:ind w:firstLine="709"/>
        <w:rPr>
          <w:szCs w:val="28"/>
        </w:rPr>
      </w:pPr>
      <w:r w:rsidRPr="00203512">
        <w:rPr>
          <w:szCs w:val="28"/>
        </w:rPr>
        <w:t>В 2014 году для целей Учреждения были приобретены следующие основные средства:</w:t>
      </w:r>
      <w:r w:rsidR="00153DD7" w:rsidRPr="00203512">
        <w:rPr>
          <w:szCs w:val="28"/>
        </w:rPr>
        <w:t xml:space="preserve"> </w:t>
      </w:r>
      <w:r w:rsidRPr="00203512">
        <w:rPr>
          <w:szCs w:val="28"/>
        </w:rPr>
        <w:t>ноутбук за 17 010 руб</w:t>
      </w:r>
      <w:r w:rsidR="00153DD7" w:rsidRPr="00203512">
        <w:rPr>
          <w:szCs w:val="28"/>
        </w:rPr>
        <w:t xml:space="preserve">., принтер за 3 980 руб., </w:t>
      </w:r>
      <w:r w:rsidRPr="00203512">
        <w:rPr>
          <w:szCs w:val="28"/>
        </w:rPr>
        <w:t>холодильник за 12 000 руб</w:t>
      </w:r>
      <w:r w:rsidR="00153DD7" w:rsidRPr="00203512">
        <w:rPr>
          <w:szCs w:val="28"/>
        </w:rPr>
        <w:t xml:space="preserve">., </w:t>
      </w:r>
      <w:r w:rsidRPr="00203512">
        <w:rPr>
          <w:szCs w:val="28"/>
        </w:rPr>
        <w:t>триммер</w:t>
      </w:r>
      <w:r w:rsidR="00FB0474" w:rsidRPr="00203512">
        <w:rPr>
          <w:szCs w:val="28"/>
        </w:rPr>
        <w:t xml:space="preserve"> </w:t>
      </w:r>
      <w:r w:rsidRPr="00203512">
        <w:rPr>
          <w:szCs w:val="28"/>
        </w:rPr>
        <w:t xml:space="preserve">за 5 000 руб. </w:t>
      </w:r>
    </w:p>
    <w:p w:rsidR="004F35B6" w:rsidRPr="00153DD7" w:rsidRDefault="00203512" w:rsidP="00D161B7">
      <w:pPr>
        <w:ind w:firstLine="709"/>
        <w:jc w:val="both"/>
        <w:rPr>
          <w:sz w:val="28"/>
          <w:szCs w:val="28"/>
        </w:rPr>
      </w:pPr>
      <w:proofErr w:type="gramStart"/>
      <w:r w:rsidRPr="00203512">
        <w:rPr>
          <w:sz w:val="28"/>
          <w:szCs w:val="28"/>
        </w:rPr>
        <w:t>В соответствии с п. 92 Инструкци</w:t>
      </w:r>
      <w:r w:rsidRPr="00203512">
        <w:rPr>
          <w:bCs/>
          <w:sz w:val="28"/>
          <w:szCs w:val="28"/>
        </w:rPr>
        <w:t>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Минфина России от 01.12.2010г. № 157н, с</w:t>
      </w:r>
      <w:r w:rsidR="004F35B6" w:rsidRPr="00203512">
        <w:rPr>
          <w:sz w:val="28"/>
          <w:szCs w:val="28"/>
        </w:rPr>
        <w:t>огласно</w:t>
      </w:r>
      <w:r w:rsidR="004F35B6">
        <w:rPr>
          <w:sz w:val="28"/>
          <w:szCs w:val="28"/>
        </w:rPr>
        <w:t xml:space="preserve"> ч</w:t>
      </w:r>
      <w:r w:rsidR="00153DD7">
        <w:rPr>
          <w:sz w:val="28"/>
          <w:szCs w:val="28"/>
        </w:rPr>
        <w:t xml:space="preserve">асти </w:t>
      </w:r>
      <w:r w:rsidR="004F35B6">
        <w:rPr>
          <w:sz w:val="28"/>
          <w:szCs w:val="28"/>
        </w:rPr>
        <w:t>4.14 учетной политики Учреждения, по объектам основных средств стоимостью до 40 000 рублей включительно амортизация начисляется в размере 100</w:t>
      </w:r>
      <w:proofErr w:type="gramEnd"/>
      <w:r w:rsidR="004F35B6" w:rsidRPr="00153DD7">
        <w:rPr>
          <w:sz w:val="28"/>
          <w:szCs w:val="28"/>
        </w:rPr>
        <w:t xml:space="preserve">% стоимости объекта при принятии к учету. </w:t>
      </w:r>
      <w:r w:rsidR="00153DD7" w:rsidRPr="00153DD7">
        <w:rPr>
          <w:sz w:val="28"/>
          <w:szCs w:val="28"/>
        </w:rPr>
        <w:t xml:space="preserve">Что и было сделано в 2014 году </w:t>
      </w:r>
      <w:r w:rsidR="004F35B6" w:rsidRPr="00153DD7">
        <w:rPr>
          <w:sz w:val="28"/>
          <w:szCs w:val="28"/>
        </w:rPr>
        <w:t>по вновь приобретенным объект</w:t>
      </w:r>
      <w:r w:rsidR="00153DD7" w:rsidRPr="00153DD7">
        <w:rPr>
          <w:sz w:val="28"/>
          <w:szCs w:val="28"/>
        </w:rPr>
        <w:t>ам основных средств</w:t>
      </w:r>
      <w:r w:rsidR="00FB0474">
        <w:rPr>
          <w:sz w:val="28"/>
          <w:szCs w:val="28"/>
        </w:rPr>
        <w:t xml:space="preserve"> (Дт 140120271 Кт 110434410)</w:t>
      </w:r>
      <w:r w:rsidR="00153DD7" w:rsidRPr="00153DD7">
        <w:rPr>
          <w:sz w:val="28"/>
          <w:szCs w:val="28"/>
        </w:rPr>
        <w:t>.</w:t>
      </w:r>
    </w:p>
    <w:p w:rsidR="00D161B7" w:rsidRDefault="00D161B7" w:rsidP="00D161B7">
      <w:pPr>
        <w:ind w:firstLine="709"/>
        <w:jc w:val="both"/>
        <w:rPr>
          <w:sz w:val="28"/>
          <w:szCs w:val="28"/>
        </w:rPr>
      </w:pPr>
      <w:r w:rsidRPr="00153DD7">
        <w:rPr>
          <w:sz w:val="28"/>
          <w:szCs w:val="28"/>
        </w:rPr>
        <w:t xml:space="preserve">Проверкой </w:t>
      </w:r>
      <w:proofErr w:type="gramStart"/>
      <w:r w:rsidRPr="00153DD7">
        <w:rPr>
          <w:sz w:val="28"/>
          <w:szCs w:val="28"/>
        </w:rPr>
        <w:t>правильности начисления</w:t>
      </w:r>
      <w:r w:rsidRPr="00373084">
        <w:rPr>
          <w:sz w:val="28"/>
          <w:szCs w:val="28"/>
        </w:rPr>
        <w:t xml:space="preserve"> амортизации основных средств нарушени</w:t>
      </w:r>
      <w:r>
        <w:rPr>
          <w:sz w:val="28"/>
          <w:szCs w:val="28"/>
        </w:rPr>
        <w:t>й</w:t>
      </w:r>
      <w:proofErr w:type="gramEnd"/>
      <w:r>
        <w:rPr>
          <w:sz w:val="28"/>
          <w:szCs w:val="28"/>
        </w:rPr>
        <w:t xml:space="preserve"> не установлено.</w:t>
      </w:r>
      <w:r w:rsidRPr="00373084">
        <w:rPr>
          <w:sz w:val="28"/>
          <w:szCs w:val="28"/>
        </w:rPr>
        <w:t xml:space="preserve"> </w:t>
      </w:r>
    </w:p>
    <w:p w:rsidR="00D161B7" w:rsidRPr="00767357" w:rsidRDefault="00D161B7" w:rsidP="00153DD7">
      <w:pPr>
        <w:pStyle w:val="a7"/>
        <w:tabs>
          <w:tab w:val="clear" w:pos="9355"/>
          <w:tab w:val="left" w:pos="9356"/>
        </w:tabs>
        <w:ind w:firstLine="709"/>
        <w:jc w:val="both"/>
        <w:rPr>
          <w:rFonts w:ascii="Times New Roman" w:hAnsi="Times New Roman"/>
          <w:sz w:val="28"/>
          <w:szCs w:val="28"/>
        </w:rPr>
      </w:pPr>
      <w:r>
        <w:rPr>
          <w:rFonts w:ascii="Times New Roman" w:hAnsi="Times New Roman"/>
          <w:sz w:val="28"/>
          <w:szCs w:val="28"/>
        </w:rPr>
        <w:lastRenderedPageBreak/>
        <w:t>Проведенной проверкой использования основных средств, закрепленных на праве оперативного управления, установлено, что имущество используется по назначению. Случаев передачи основных средств в аренду или безвозмездное пользование сторонним организациям и предпринимательским структурам не выявлено.</w:t>
      </w:r>
    </w:p>
    <w:p w:rsidR="00D161B7" w:rsidRDefault="00D161B7" w:rsidP="00153DD7">
      <w:pPr>
        <w:ind w:firstLine="708"/>
        <w:jc w:val="both"/>
        <w:rPr>
          <w:sz w:val="28"/>
          <w:szCs w:val="28"/>
        </w:rPr>
      </w:pPr>
      <w:proofErr w:type="gramStart"/>
      <w:r>
        <w:rPr>
          <w:sz w:val="28"/>
          <w:szCs w:val="28"/>
        </w:rPr>
        <w:t>Выборочной проверкой учета материальных запасов установлено, что учет материалов и малоценных предметов производится по местам их хранения и эксплуатации в соответствии с предъявляемыми требованиями 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Минфина России от 01.12.2010г. № 157н.</w:t>
      </w:r>
      <w:proofErr w:type="gramEnd"/>
      <w:r>
        <w:rPr>
          <w:sz w:val="28"/>
          <w:szCs w:val="28"/>
        </w:rPr>
        <w:t xml:space="preserve"> Оприходование материальных запасов отражено в регистрах бюджетного учета на основании первичных учетных документов в полном объеме и своевременно. </w:t>
      </w:r>
    </w:p>
    <w:p w:rsidR="00C8622C" w:rsidRDefault="00C8622C" w:rsidP="00153DD7">
      <w:pPr>
        <w:ind w:firstLine="708"/>
        <w:jc w:val="both"/>
        <w:rPr>
          <w:sz w:val="28"/>
          <w:szCs w:val="28"/>
        </w:rPr>
      </w:pPr>
      <w:r>
        <w:rPr>
          <w:sz w:val="28"/>
          <w:szCs w:val="28"/>
        </w:rPr>
        <w:t xml:space="preserve">Расходование продуктов питания отражается в накопительной ведомости по расходу продуктов питания в соответствии с </w:t>
      </w:r>
      <w:r w:rsidR="00497E43">
        <w:rPr>
          <w:sz w:val="28"/>
          <w:szCs w:val="28"/>
        </w:rPr>
        <w:t xml:space="preserve">табелем учета посещаемости детей и </w:t>
      </w:r>
      <w:r>
        <w:rPr>
          <w:sz w:val="28"/>
          <w:szCs w:val="28"/>
        </w:rPr>
        <w:t>меню-требованиями</w:t>
      </w:r>
      <w:proofErr w:type="gramStart"/>
      <w:r w:rsidR="00497E43">
        <w:rPr>
          <w:sz w:val="28"/>
          <w:szCs w:val="28"/>
        </w:rPr>
        <w:t xml:space="preserve"> </w:t>
      </w:r>
      <w:r>
        <w:rPr>
          <w:sz w:val="28"/>
          <w:szCs w:val="28"/>
        </w:rPr>
        <w:t>.</w:t>
      </w:r>
      <w:proofErr w:type="gramEnd"/>
    </w:p>
    <w:p w:rsidR="00D161B7" w:rsidRDefault="00D161B7" w:rsidP="00C8622C">
      <w:pPr>
        <w:pStyle w:val="a5"/>
        <w:ind w:firstLine="709"/>
      </w:pPr>
      <w:r w:rsidRPr="007C55EF">
        <w:t>Списание товарно-материальных ценностей осуществлялось постоянно де</w:t>
      </w:r>
      <w:r w:rsidR="00DE3514">
        <w:t xml:space="preserve">йствующей комиссией учреждения </w:t>
      </w:r>
      <w:r w:rsidRPr="007C55EF">
        <w:t>по актам о списании материальных запасов (ф. 0504230).</w:t>
      </w:r>
      <w:r w:rsidR="00203512">
        <w:t xml:space="preserve"> В акте о списании материальных запасов </w:t>
      </w:r>
      <w:r w:rsidR="00C627C1">
        <w:t xml:space="preserve">за апрель 2014 года </w:t>
      </w:r>
      <w:r w:rsidR="00203512" w:rsidRPr="007C55EF">
        <w:t>(ф. 0504230)</w:t>
      </w:r>
      <w:r w:rsidR="00203512">
        <w:t xml:space="preserve"> отсутствовали подписи членов комиссии,</w:t>
      </w:r>
      <w:r w:rsidR="00203512" w:rsidRPr="00203512">
        <w:t xml:space="preserve"> </w:t>
      </w:r>
      <w:r w:rsidR="00203512" w:rsidRPr="00D2021B">
        <w:t>данное нарушение исправлено в ходе проверки.</w:t>
      </w:r>
    </w:p>
    <w:p w:rsidR="008D0B23" w:rsidRPr="00C24FE8" w:rsidRDefault="00C24FE8" w:rsidP="00C8622C">
      <w:pPr>
        <w:ind w:firstLine="567"/>
        <w:jc w:val="both"/>
        <w:rPr>
          <w:sz w:val="28"/>
          <w:szCs w:val="28"/>
        </w:rPr>
      </w:pPr>
      <w:r w:rsidRPr="00C24FE8">
        <w:rPr>
          <w:sz w:val="28"/>
          <w:szCs w:val="28"/>
        </w:rPr>
        <w:t>Нарушений в использовании бюджетных средств не установлено.</w:t>
      </w:r>
    </w:p>
    <w:p w:rsidR="004F57EB" w:rsidRDefault="004F57EB" w:rsidP="004F57EB">
      <w:pPr>
        <w:pStyle w:val="a5"/>
        <w:ind w:firstLine="567"/>
      </w:pPr>
      <w:r>
        <w:t>Выводы по результатам проверки:</w:t>
      </w:r>
    </w:p>
    <w:p w:rsidR="00A301D9" w:rsidRDefault="00C8622C" w:rsidP="004F57EB">
      <w:pPr>
        <w:pStyle w:val="a5"/>
        <w:ind w:firstLine="567"/>
      </w:pPr>
      <w:r w:rsidRPr="00CD0DB4">
        <w:t xml:space="preserve">По результатам </w:t>
      </w:r>
      <w:r w:rsidR="00A301D9">
        <w:t xml:space="preserve">проведения </w:t>
      </w:r>
      <w:r w:rsidRPr="00CD0DB4">
        <w:t xml:space="preserve">внутреннего </w:t>
      </w:r>
      <w:r>
        <w:t xml:space="preserve">муниципального финансового </w:t>
      </w:r>
      <w:r w:rsidRPr="00CD0DB4">
        <w:t>контроля установлено</w:t>
      </w:r>
      <w:r w:rsidR="00A301D9">
        <w:t>:</w:t>
      </w:r>
    </w:p>
    <w:p w:rsidR="00A301D9" w:rsidRDefault="00A301D9" w:rsidP="004F57EB">
      <w:pPr>
        <w:pStyle w:val="a5"/>
        <w:ind w:firstLine="567"/>
        <w:rPr>
          <w:szCs w:val="28"/>
        </w:rPr>
      </w:pPr>
      <w:r>
        <w:t>-</w:t>
      </w:r>
      <w:r w:rsidR="004F57EB">
        <w:t xml:space="preserve"> </w:t>
      </w:r>
      <w:r w:rsidR="00C8622C">
        <w:t>ведени</w:t>
      </w:r>
      <w:r w:rsidR="004F57EB">
        <w:t>е бухгалтерского учета</w:t>
      </w:r>
      <w:r w:rsidR="00C8622C" w:rsidRPr="00CD0DB4">
        <w:rPr>
          <w:szCs w:val="28"/>
        </w:rPr>
        <w:t xml:space="preserve"> является эффективным, однако имеют место отдельные нарушения нормативных правовых актов</w:t>
      </w:r>
      <w:r w:rsidR="004F57EB">
        <w:rPr>
          <w:szCs w:val="28"/>
        </w:rPr>
        <w:t xml:space="preserve"> (</w:t>
      </w:r>
      <w:r w:rsidR="004F57EB" w:rsidRPr="006A06A0">
        <w:rPr>
          <w:szCs w:val="28"/>
        </w:rPr>
        <w:t>п. 6 требований «Инструкции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МФ РФ от 01.12.2010г. № 157н</w:t>
      </w:r>
      <w:r w:rsidR="004F57EB">
        <w:rPr>
          <w:szCs w:val="28"/>
        </w:rPr>
        <w:t>)</w:t>
      </w:r>
      <w:r>
        <w:rPr>
          <w:szCs w:val="28"/>
        </w:rPr>
        <w:t>;</w:t>
      </w:r>
    </w:p>
    <w:p w:rsidR="00A301D9" w:rsidRDefault="00A301D9" w:rsidP="004F57EB">
      <w:pPr>
        <w:pStyle w:val="a5"/>
        <w:ind w:firstLine="567"/>
        <w:rPr>
          <w:szCs w:val="28"/>
        </w:rPr>
      </w:pPr>
      <w:r>
        <w:rPr>
          <w:szCs w:val="28"/>
        </w:rPr>
        <w:t>- требования</w:t>
      </w:r>
      <w:r w:rsidR="009C4F78">
        <w:rPr>
          <w:szCs w:val="28"/>
        </w:rPr>
        <w:t xml:space="preserve">, </w:t>
      </w:r>
      <w:r>
        <w:rPr>
          <w:szCs w:val="28"/>
        </w:rPr>
        <w:t>установленные</w:t>
      </w:r>
      <w:r w:rsidR="00743182" w:rsidRPr="00743182">
        <w:rPr>
          <w:szCs w:val="28"/>
        </w:rPr>
        <w:t xml:space="preserve"> </w:t>
      </w:r>
      <w:r w:rsidR="00743182">
        <w:rPr>
          <w:szCs w:val="28"/>
        </w:rPr>
        <w:t>Бюджетным кодексом Российской Федерации</w:t>
      </w:r>
      <w:r>
        <w:rPr>
          <w:szCs w:val="28"/>
        </w:rPr>
        <w:t xml:space="preserve"> </w:t>
      </w:r>
      <w:r w:rsidR="00743182">
        <w:rPr>
          <w:szCs w:val="28"/>
        </w:rPr>
        <w:t xml:space="preserve">и </w:t>
      </w:r>
      <w:r w:rsidR="009C4F78">
        <w:rPr>
          <w:szCs w:val="28"/>
        </w:rPr>
        <w:t>Федеральным законом от 05.04.2013 № 44-ФЗ «О контрактной системе в сфере закупок товаров</w:t>
      </w:r>
      <w:r w:rsidR="00787FEC">
        <w:rPr>
          <w:szCs w:val="28"/>
        </w:rPr>
        <w:t>, работ, услуг для обеспечения государственных и муниципальных нужд»</w:t>
      </w:r>
      <w:r w:rsidR="00743182">
        <w:rPr>
          <w:szCs w:val="28"/>
        </w:rPr>
        <w:t>,</w:t>
      </w:r>
      <w:r>
        <w:rPr>
          <w:szCs w:val="28"/>
        </w:rPr>
        <w:t xml:space="preserve"> соблюдаются</w:t>
      </w:r>
      <w:r w:rsidR="00C627C1">
        <w:rPr>
          <w:szCs w:val="28"/>
        </w:rPr>
        <w:t>;</w:t>
      </w:r>
    </w:p>
    <w:p w:rsidR="00C627C1" w:rsidRDefault="00C627C1" w:rsidP="004F57EB">
      <w:pPr>
        <w:pStyle w:val="a5"/>
        <w:ind w:firstLine="567"/>
        <w:rPr>
          <w:szCs w:val="28"/>
        </w:rPr>
      </w:pPr>
      <w:r>
        <w:rPr>
          <w:szCs w:val="28"/>
        </w:rPr>
        <w:t>- банковские операции правомерны, остатки средств, указанных в выписках из лицевых счетов, соответствуют данным бухгалтерского учета;</w:t>
      </w:r>
    </w:p>
    <w:p w:rsidR="00C627C1" w:rsidRDefault="00C627C1" w:rsidP="004F57EB">
      <w:pPr>
        <w:pStyle w:val="a5"/>
        <w:ind w:firstLine="567"/>
        <w:rPr>
          <w:szCs w:val="28"/>
        </w:rPr>
      </w:pPr>
      <w:r>
        <w:rPr>
          <w:szCs w:val="28"/>
        </w:rPr>
        <w:t>- сохранность товарно-материальных ценностей, полнота учета материальных ценностей, правильность ведения учета и оформления документов по приемке и выдаче материальных ценностей обеспечены;</w:t>
      </w:r>
    </w:p>
    <w:p w:rsidR="00C627C1" w:rsidRDefault="00C627C1" w:rsidP="004F57EB">
      <w:pPr>
        <w:pStyle w:val="a5"/>
        <w:ind w:firstLine="567"/>
        <w:rPr>
          <w:szCs w:val="28"/>
        </w:rPr>
      </w:pPr>
      <w:r>
        <w:rPr>
          <w:szCs w:val="28"/>
        </w:rPr>
        <w:lastRenderedPageBreak/>
        <w:t>- использование средств на хозяйственные расходы, услуги связи, коммунальные услуги и проведение ремонтно-строительных работ правомерны.</w:t>
      </w:r>
    </w:p>
    <w:p w:rsidR="00743182" w:rsidRDefault="00743182" w:rsidP="00743182">
      <w:pPr>
        <w:pStyle w:val="a5"/>
        <w:ind w:firstLine="567"/>
        <w:rPr>
          <w:szCs w:val="28"/>
        </w:rPr>
      </w:pPr>
      <w:r>
        <w:rPr>
          <w:szCs w:val="28"/>
        </w:rPr>
        <w:t>Рекомендации по результатам проверки:</w:t>
      </w:r>
    </w:p>
    <w:p w:rsidR="00D40685" w:rsidRDefault="00D40685" w:rsidP="00D40685">
      <w:pPr>
        <w:pStyle w:val="a5"/>
        <w:ind w:firstLine="567"/>
      </w:pPr>
      <w:proofErr w:type="gramStart"/>
      <w:r>
        <w:t xml:space="preserve">По </w:t>
      </w:r>
      <w:r w:rsidRPr="00F73C77">
        <w:t>результат</w:t>
      </w:r>
      <w:r>
        <w:t>ам внутреннего муниципального финансового контроля муниципальному казенному дошкольном образовательному учреждению детский сад «Солнышко» рекомендуется о</w:t>
      </w:r>
      <w:r w:rsidRPr="006B374B">
        <w:t>существля</w:t>
      </w:r>
      <w:r>
        <w:t>ть</w:t>
      </w:r>
      <w:r w:rsidRPr="006B374B">
        <w:t xml:space="preserve"> внутренний</w:t>
      </w:r>
      <w:r>
        <w:t xml:space="preserve"> финансовый</w:t>
      </w:r>
      <w:r w:rsidRPr="006B374B">
        <w:t xml:space="preserve"> контроль ведения бухгалтерского учета и </w:t>
      </w:r>
      <w:r w:rsidRPr="00CD0DB4">
        <w:t>усилить внутренний контроль за принятием и оформлением документов</w:t>
      </w:r>
      <w:r>
        <w:t xml:space="preserve"> согласно Федеральному закону </w:t>
      </w:r>
      <w:r w:rsidRPr="006B374B">
        <w:t>от 06.12.2011г. № 402-ФЗ «О бухгалтерском учете»</w:t>
      </w:r>
      <w:r>
        <w:t>.</w:t>
      </w:r>
      <w:proofErr w:type="gramEnd"/>
      <w:r w:rsidRPr="008E1282">
        <w:t xml:space="preserve"> </w:t>
      </w:r>
      <w:r>
        <w:t>В</w:t>
      </w:r>
      <w:r w:rsidRPr="006B374B">
        <w:t xml:space="preserve"> учетн</w:t>
      </w:r>
      <w:r>
        <w:t>ую</w:t>
      </w:r>
      <w:r w:rsidRPr="006B374B">
        <w:t xml:space="preserve"> политик</w:t>
      </w:r>
      <w:r>
        <w:t>у</w:t>
      </w:r>
      <w:r w:rsidRPr="008E1282">
        <w:t xml:space="preserve"> </w:t>
      </w:r>
      <w:r>
        <w:t>Учреждения</w:t>
      </w:r>
      <w:r w:rsidRPr="006B374B">
        <w:t xml:space="preserve"> </w:t>
      </w:r>
      <w:r>
        <w:t>внести</w:t>
      </w:r>
      <w:r w:rsidRPr="006B374B">
        <w:t xml:space="preserve"> порядок организации и осуществления внутреннего финансового контроля</w:t>
      </w:r>
      <w:r>
        <w:t xml:space="preserve"> в соответствии со статьей 19 Федерального закона </w:t>
      </w:r>
      <w:r w:rsidRPr="006B374B">
        <w:t>от 06.12.2011г. № 402-ФЗ «О бухгалтерском учете»</w:t>
      </w:r>
      <w:r>
        <w:t>.</w:t>
      </w:r>
      <w:r w:rsidRPr="006B374B">
        <w:t xml:space="preserve"> </w:t>
      </w:r>
    </w:p>
    <w:p w:rsidR="00D40685" w:rsidRPr="00EE5C09" w:rsidRDefault="00D40685" w:rsidP="00D40685">
      <w:pPr>
        <w:pStyle w:val="MainText"/>
        <w:rPr>
          <w:rFonts w:ascii="Times New Roman" w:hAnsi="Times New Roman"/>
          <w:color w:val="auto"/>
          <w:sz w:val="28"/>
          <w:szCs w:val="28"/>
          <w:lang w:val="ru-RU"/>
        </w:rPr>
      </w:pPr>
      <w:r w:rsidRPr="00EE5C09">
        <w:rPr>
          <w:rFonts w:ascii="Times New Roman" w:hAnsi="Times New Roman"/>
          <w:color w:val="auto"/>
          <w:sz w:val="28"/>
          <w:szCs w:val="28"/>
          <w:lang w:val="ru-RU"/>
        </w:rPr>
        <w:t>Настоящий акт составлен в двух экземплярах, имеющих равную юридическую силу.</w:t>
      </w:r>
    </w:p>
    <w:p w:rsidR="00743182" w:rsidRDefault="00D40685" w:rsidP="00743182">
      <w:pPr>
        <w:ind w:firstLine="708"/>
        <w:jc w:val="both"/>
        <w:rPr>
          <w:sz w:val="28"/>
          <w:szCs w:val="28"/>
        </w:rPr>
      </w:pPr>
      <w:r>
        <w:rPr>
          <w:sz w:val="28"/>
          <w:szCs w:val="28"/>
        </w:rPr>
        <w:t>А</w:t>
      </w:r>
      <w:r w:rsidR="00743182">
        <w:rPr>
          <w:sz w:val="28"/>
          <w:szCs w:val="28"/>
        </w:rPr>
        <w:t>кт проверки направить объекту проверки МКДОУ детский сад «</w:t>
      </w:r>
      <w:r>
        <w:rPr>
          <w:sz w:val="28"/>
          <w:szCs w:val="28"/>
        </w:rPr>
        <w:t>Солнышко</w:t>
      </w:r>
      <w:r w:rsidR="00743182">
        <w:rPr>
          <w:sz w:val="28"/>
          <w:szCs w:val="28"/>
        </w:rPr>
        <w:t>» в срок не позднее десяти рабочих дней со дня его подписания.</w:t>
      </w:r>
    </w:p>
    <w:p w:rsidR="00743182" w:rsidRDefault="00743182" w:rsidP="00743182">
      <w:pPr>
        <w:jc w:val="both"/>
        <w:rPr>
          <w:sz w:val="28"/>
          <w:szCs w:val="28"/>
        </w:rPr>
      </w:pPr>
      <w:r>
        <w:rPr>
          <w:sz w:val="28"/>
          <w:szCs w:val="28"/>
        </w:rPr>
        <w:tab/>
        <w:t>Учреждение, в отношение которого проведена проверка, в течение десяти рабочих дней со дня получения акта проверки вправе представить в орган внутреннего муниципального финансового контроля письменные возражения по фактам, изложенным в акте проверки.</w:t>
      </w:r>
    </w:p>
    <w:p w:rsidR="003878E9" w:rsidRDefault="003878E9" w:rsidP="008D0B23">
      <w:pPr>
        <w:pStyle w:val="MainText"/>
        <w:rPr>
          <w:rFonts w:ascii="Times New Roman" w:hAnsi="Times New Roman"/>
          <w:color w:val="auto"/>
          <w:sz w:val="28"/>
          <w:szCs w:val="28"/>
          <w:lang w:val="ru-RU"/>
        </w:rPr>
      </w:pPr>
    </w:p>
    <w:p w:rsidR="00D06EBF" w:rsidRDefault="008D0B23" w:rsidP="008D0B23">
      <w:pPr>
        <w:pStyle w:val="MainText"/>
        <w:rPr>
          <w:rFonts w:ascii="Times New Roman" w:hAnsi="Times New Roman"/>
          <w:b/>
          <w:color w:val="auto"/>
          <w:sz w:val="28"/>
          <w:szCs w:val="28"/>
          <w:lang w:val="ru-RU"/>
        </w:rPr>
      </w:pPr>
      <w:r w:rsidRPr="00EE5C09">
        <w:rPr>
          <w:rFonts w:ascii="Times New Roman" w:hAnsi="Times New Roman"/>
          <w:color w:val="auto"/>
          <w:sz w:val="28"/>
          <w:szCs w:val="28"/>
          <w:lang w:val="ru-RU"/>
        </w:rPr>
        <w:t>Приложения:</w:t>
      </w:r>
      <w:r w:rsidRPr="00EE5C09">
        <w:rPr>
          <w:rFonts w:ascii="Times New Roman" w:hAnsi="Times New Roman"/>
          <w:b/>
          <w:color w:val="auto"/>
          <w:sz w:val="28"/>
          <w:szCs w:val="28"/>
          <w:lang w:val="ru-RU"/>
        </w:rPr>
        <w:t xml:space="preserve"> </w:t>
      </w:r>
    </w:p>
    <w:p w:rsidR="008D0B23" w:rsidRPr="00D06EBF" w:rsidRDefault="008D0B23" w:rsidP="00601735">
      <w:pPr>
        <w:pStyle w:val="MainText"/>
        <w:ind w:firstLine="0"/>
        <w:rPr>
          <w:rFonts w:ascii="Times New Roman" w:hAnsi="Times New Roman"/>
          <w:color w:val="auto"/>
          <w:sz w:val="28"/>
          <w:szCs w:val="28"/>
          <w:lang w:val="ru-RU"/>
        </w:rPr>
      </w:pPr>
      <w:r w:rsidRPr="00EE5C09">
        <w:rPr>
          <w:rFonts w:ascii="Times New Roman" w:hAnsi="Times New Roman"/>
          <w:color w:val="auto"/>
          <w:sz w:val="28"/>
          <w:szCs w:val="28"/>
          <w:lang w:val="ru-RU"/>
        </w:rPr>
        <w:t>1</w:t>
      </w:r>
      <w:r w:rsidRPr="00D06EBF">
        <w:rPr>
          <w:rFonts w:ascii="Times New Roman" w:hAnsi="Times New Roman"/>
          <w:color w:val="auto"/>
          <w:sz w:val="28"/>
          <w:szCs w:val="28"/>
          <w:lang w:val="ru-RU"/>
        </w:rPr>
        <w:t>.</w:t>
      </w:r>
      <w:r w:rsidR="008C005E" w:rsidRPr="00D06EBF">
        <w:rPr>
          <w:rFonts w:ascii="Times New Roman" w:hAnsi="Times New Roman"/>
          <w:color w:val="auto"/>
          <w:sz w:val="28"/>
          <w:szCs w:val="28"/>
          <w:lang w:val="ru-RU"/>
        </w:rPr>
        <w:t xml:space="preserve"> Приказ </w:t>
      </w:r>
      <w:r w:rsidR="00D06EBF" w:rsidRPr="00D06EBF">
        <w:rPr>
          <w:rFonts w:ascii="Times New Roman" w:hAnsi="Times New Roman"/>
          <w:color w:val="auto"/>
          <w:sz w:val="28"/>
          <w:szCs w:val="28"/>
          <w:lang w:val="ru-RU"/>
        </w:rPr>
        <w:t xml:space="preserve">от 09.01.2013 № 01 «Об учетной политике на 2013 год» </w:t>
      </w:r>
      <w:r w:rsidRPr="00D06EBF">
        <w:rPr>
          <w:rFonts w:ascii="Times New Roman" w:hAnsi="Times New Roman"/>
          <w:color w:val="auto"/>
          <w:sz w:val="28"/>
          <w:szCs w:val="28"/>
          <w:lang w:val="ru-RU"/>
        </w:rPr>
        <w:t xml:space="preserve">на </w:t>
      </w:r>
      <w:r w:rsidR="00D06EBF" w:rsidRPr="00D06EBF">
        <w:rPr>
          <w:rFonts w:ascii="Times New Roman" w:hAnsi="Times New Roman"/>
          <w:color w:val="auto"/>
          <w:sz w:val="28"/>
          <w:szCs w:val="28"/>
          <w:lang w:val="ru-RU"/>
        </w:rPr>
        <w:t>1</w:t>
      </w:r>
      <w:r w:rsidRPr="00D06EBF">
        <w:rPr>
          <w:rFonts w:ascii="Times New Roman" w:hAnsi="Times New Roman"/>
          <w:color w:val="auto"/>
          <w:sz w:val="28"/>
          <w:szCs w:val="28"/>
          <w:lang w:val="ru-RU"/>
        </w:rPr>
        <w:t xml:space="preserve"> л.</w:t>
      </w:r>
    </w:p>
    <w:p w:rsidR="008D0B23" w:rsidRPr="00D06EBF" w:rsidRDefault="008D0B23" w:rsidP="00601735">
      <w:pPr>
        <w:jc w:val="both"/>
        <w:rPr>
          <w:sz w:val="28"/>
          <w:szCs w:val="28"/>
        </w:rPr>
      </w:pPr>
      <w:r w:rsidRPr="00D06EBF">
        <w:rPr>
          <w:sz w:val="28"/>
          <w:szCs w:val="28"/>
        </w:rPr>
        <w:t>2.</w:t>
      </w:r>
      <w:r w:rsidR="00D06EBF" w:rsidRPr="00D06EBF">
        <w:rPr>
          <w:sz w:val="28"/>
          <w:szCs w:val="28"/>
        </w:rPr>
        <w:t xml:space="preserve"> Приказ от 09.01.2014 № 01(А) «Об учетной политике»</w:t>
      </w:r>
      <w:r w:rsidRPr="00D06EBF">
        <w:rPr>
          <w:sz w:val="28"/>
          <w:szCs w:val="28"/>
        </w:rPr>
        <w:t xml:space="preserve"> на </w:t>
      </w:r>
      <w:r w:rsidR="00D06EBF" w:rsidRPr="00D06EBF">
        <w:rPr>
          <w:sz w:val="28"/>
          <w:szCs w:val="28"/>
        </w:rPr>
        <w:t>1</w:t>
      </w:r>
      <w:r w:rsidRPr="00D06EBF">
        <w:rPr>
          <w:sz w:val="28"/>
          <w:szCs w:val="28"/>
        </w:rPr>
        <w:t xml:space="preserve"> л.</w:t>
      </w:r>
    </w:p>
    <w:p w:rsidR="008D0B23" w:rsidRPr="00EE5C09" w:rsidRDefault="008D0B23" w:rsidP="00601735">
      <w:pPr>
        <w:jc w:val="both"/>
        <w:rPr>
          <w:sz w:val="28"/>
          <w:szCs w:val="28"/>
        </w:rPr>
      </w:pPr>
      <w:r w:rsidRPr="00EE5C09">
        <w:rPr>
          <w:sz w:val="28"/>
          <w:szCs w:val="28"/>
        </w:rPr>
        <w:t>3.</w:t>
      </w:r>
      <w:r w:rsidR="00601735">
        <w:rPr>
          <w:sz w:val="28"/>
          <w:szCs w:val="28"/>
        </w:rPr>
        <w:t xml:space="preserve"> </w:t>
      </w:r>
      <w:r w:rsidR="00601735" w:rsidRPr="00601735">
        <w:rPr>
          <w:sz w:val="28"/>
          <w:szCs w:val="28"/>
        </w:rPr>
        <w:t>Реестр мун</w:t>
      </w:r>
      <w:r w:rsidR="00601735">
        <w:rPr>
          <w:sz w:val="28"/>
          <w:szCs w:val="28"/>
        </w:rPr>
        <w:t>и</w:t>
      </w:r>
      <w:r w:rsidR="00601735" w:rsidRPr="00601735">
        <w:rPr>
          <w:sz w:val="28"/>
          <w:szCs w:val="28"/>
        </w:rPr>
        <w:t>ципальных контрактов МКДОУ детский сад «Солнышко»</w:t>
      </w:r>
      <w:r w:rsidRPr="00EE5C09">
        <w:rPr>
          <w:b/>
          <w:sz w:val="28"/>
          <w:szCs w:val="28"/>
        </w:rPr>
        <w:t xml:space="preserve"> </w:t>
      </w:r>
      <w:r w:rsidRPr="00EE5C09">
        <w:rPr>
          <w:sz w:val="28"/>
          <w:szCs w:val="28"/>
        </w:rPr>
        <w:t xml:space="preserve">на </w:t>
      </w:r>
      <w:r w:rsidR="00601735">
        <w:rPr>
          <w:sz w:val="28"/>
          <w:szCs w:val="28"/>
        </w:rPr>
        <w:t>17</w:t>
      </w:r>
      <w:r w:rsidRPr="00EE5C09">
        <w:rPr>
          <w:sz w:val="28"/>
          <w:szCs w:val="28"/>
        </w:rPr>
        <w:t xml:space="preserve"> л.</w:t>
      </w:r>
    </w:p>
    <w:p w:rsidR="00D40685" w:rsidRDefault="00D40685" w:rsidP="008D0B23">
      <w:pPr>
        <w:jc w:val="both"/>
      </w:pPr>
    </w:p>
    <w:p w:rsidR="00B27792" w:rsidRPr="00D40685" w:rsidRDefault="00B27792" w:rsidP="008D0B23">
      <w:pPr>
        <w:jc w:val="both"/>
        <w:rPr>
          <w:sz w:val="28"/>
          <w:szCs w:val="28"/>
        </w:rPr>
      </w:pPr>
      <w:r w:rsidRPr="00D40685">
        <w:rPr>
          <w:sz w:val="28"/>
          <w:szCs w:val="28"/>
        </w:rPr>
        <w:t xml:space="preserve">Главный специалист </w:t>
      </w:r>
    </w:p>
    <w:p w:rsidR="00B27792" w:rsidRPr="00D40685" w:rsidRDefault="00B27792" w:rsidP="008D0B23">
      <w:pPr>
        <w:jc w:val="both"/>
        <w:rPr>
          <w:sz w:val="28"/>
          <w:szCs w:val="28"/>
        </w:rPr>
      </w:pPr>
      <w:r w:rsidRPr="00D40685">
        <w:rPr>
          <w:sz w:val="28"/>
          <w:szCs w:val="28"/>
        </w:rPr>
        <w:t xml:space="preserve">по внутреннему муниципальному </w:t>
      </w:r>
    </w:p>
    <w:p w:rsidR="00B9100A" w:rsidRPr="00D40685" w:rsidRDefault="00B27792" w:rsidP="008D0B23">
      <w:pPr>
        <w:jc w:val="both"/>
        <w:rPr>
          <w:sz w:val="28"/>
          <w:szCs w:val="28"/>
        </w:rPr>
      </w:pPr>
      <w:r w:rsidRPr="00D40685">
        <w:rPr>
          <w:sz w:val="28"/>
          <w:szCs w:val="28"/>
        </w:rPr>
        <w:t xml:space="preserve">финансовому контролю </w:t>
      </w:r>
    </w:p>
    <w:p w:rsidR="00B9100A" w:rsidRPr="00D40685" w:rsidRDefault="00B9100A" w:rsidP="008D0B23">
      <w:pPr>
        <w:jc w:val="both"/>
        <w:rPr>
          <w:sz w:val="28"/>
          <w:szCs w:val="28"/>
        </w:rPr>
      </w:pPr>
      <w:r w:rsidRPr="00D40685">
        <w:rPr>
          <w:sz w:val="28"/>
          <w:szCs w:val="28"/>
        </w:rPr>
        <w:t>администрации Каргатского района</w:t>
      </w:r>
    </w:p>
    <w:p w:rsidR="008D0B23" w:rsidRPr="00D40685" w:rsidRDefault="00B9100A" w:rsidP="008D0B23">
      <w:pPr>
        <w:jc w:val="both"/>
        <w:rPr>
          <w:sz w:val="28"/>
          <w:szCs w:val="28"/>
          <w:u w:val="single"/>
        </w:rPr>
      </w:pPr>
      <w:r w:rsidRPr="00D40685">
        <w:rPr>
          <w:sz w:val="28"/>
          <w:szCs w:val="28"/>
          <w:u w:val="single"/>
        </w:rPr>
        <w:t>Новосибирской области</w:t>
      </w:r>
      <w:r w:rsidR="008D0B23" w:rsidRPr="00B9100A">
        <w:rPr>
          <w:u w:val="single"/>
        </w:rPr>
        <w:t xml:space="preserve">       </w:t>
      </w:r>
      <w:r w:rsidR="00A301D9">
        <w:t xml:space="preserve">            </w:t>
      </w:r>
      <w:r w:rsidR="00D40685">
        <w:t xml:space="preserve">   </w:t>
      </w:r>
      <w:r w:rsidR="00A301D9">
        <w:t xml:space="preserve">   </w:t>
      </w:r>
      <w:r w:rsidR="008D0B23" w:rsidRPr="004800F0">
        <w:t>___________</w:t>
      </w:r>
      <w:r w:rsidR="00B27792" w:rsidRPr="004800F0">
        <w:t>______</w:t>
      </w:r>
      <w:r w:rsidR="008D0B23" w:rsidRPr="004800F0">
        <w:t>____</w:t>
      </w:r>
      <w:r w:rsidR="007109EE">
        <w:t xml:space="preserve">  </w:t>
      </w:r>
      <w:r w:rsidR="00B27792" w:rsidRPr="004800F0">
        <w:t xml:space="preserve"> </w:t>
      </w:r>
      <w:r w:rsidR="00B27792" w:rsidRPr="00D40685">
        <w:rPr>
          <w:sz w:val="28"/>
          <w:szCs w:val="28"/>
          <w:u w:val="single"/>
        </w:rPr>
        <w:t>Бирючинская</w:t>
      </w:r>
      <w:r w:rsidR="00A301D9" w:rsidRPr="00D40685">
        <w:rPr>
          <w:sz w:val="28"/>
          <w:szCs w:val="28"/>
          <w:u w:val="single"/>
        </w:rPr>
        <w:t xml:space="preserve"> Н.Н.</w:t>
      </w:r>
    </w:p>
    <w:p w:rsidR="008D0B23" w:rsidRPr="00D40685" w:rsidRDefault="008D0B23" w:rsidP="008D0B23">
      <w:pPr>
        <w:jc w:val="both"/>
        <w:rPr>
          <w:i/>
        </w:rPr>
      </w:pPr>
      <w:r w:rsidRPr="004800F0">
        <w:t xml:space="preserve"> </w:t>
      </w:r>
      <w:r w:rsidR="00B27792" w:rsidRPr="004800F0">
        <w:t xml:space="preserve">      </w:t>
      </w:r>
      <w:r w:rsidRPr="004800F0">
        <w:t xml:space="preserve">                                                             </w:t>
      </w:r>
      <w:r w:rsidR="00B27792" w:rsidRPr="004800F0">
        <w:t xml:space="preserve">      </w:t>
      </w:r>
      <w:r w:rsidR="00D40685">
        <w:t xml:space="preserve">        </w:t>
      </w:r>
      <w:r w:rsidRPr="004800F0">
        <w:t xml:space="preserve">     </w:t>
      </w:r>
      <w:r w:rsidRPr="00D40685">
        <w:rPr>
          <w:i/>
          <w:sz w:val="16"/>
          <w:szCs w:val="16"/>
        </w:rPr>
        <w:t>(подпись)</w:t>
      </w:r>
    </w:p>
    <w:p w:rsidR="008D0B23" w:rsidRPr="004800F0" w:rsidRDefault="008D0B23" w:rsidP="008D0B23">
      <w:pPr>
        <w:pStyle w:val="MainText-BezOtstupa"/>
        <w:tabs>
          <w:tab w:val="center" w:pos="6746"/>
          <w:tab w:val="right" w:pos="8220"/>
        </w:tabs>
        <w:rPr>
          <w:rFonts w:ascii="Times New Roman" w:hAnsi="Times New Roman"/>
          <w:sz w:val="16"/>
          <w:szCs w:val="16"/>
          <w:lang w:val="ru-RU"/>
        </w:rPr>
      </w:pPr>
    </w:p>
    <w:p w:rsidR="008D0B23" w:rsidRDefault="008D0B23" w:rsidP="008D0B23">
      <w:pPr>
        <w:pStyle w:val="ConsPlusNonformat"/>
        <w:rPr>
          <w:rFonts w:ascii="Times New Roman" w:hAnsi="Times New Roman" w:cs="Times New Roman"/>
          <w:sz w:val="28"/>
          <w:szCs w:val="28"/>
        </w:rPr>
      </w:pPr>
      <w:r w:rsidRPr="00D40685">
        <w:rPr>
          <w:rFonts w:ascii="Times New Roman" w:hAnsi="Times New Roman" w:cs="Times New Roman"/>
          <w:sz w:val="28"/>
          <w:szCs w:val="28"/>
        </w:rPr>
        <w:t>Акт проверки получен:</w:t>
      </w:r>
    </w:p>
    <w:p w:rsidR="00D40685" w:rsidRPr="00D40685" w:rsidRDefault="00D40685" w:rsidP="008D0B23">
      <w:pPr>
        <w:pStyle w:val="ConsPlusNonformat"/>
        <w:rPr>
          <w:rFonts w:ascii="Times New Roman" w:hAnsi="Times New Roman" w:cs="Times New Roman"/>
          <w:sz w:val="28"/>
          <w:szCs w:val="28"/>
        </w:rPr>
      </w:pPr>
    </w:p>
    <w:tbl>
      <w:tblPr>
        <w:tblW w:w="0" w:type="auto"/>
        <w:tblInd w:w="108" w:type="dxa"/>
        <w:tblLook w:val="04A0"/>
      </w:tblPr>
      <w:tblGrid>
        <w:gridCol w:w="3316"/>
        <w:gridCol w:w="589"/>
        <w:gridCol w:w="2633"/>
        <w:gridCol w:w="355"/>
        <w:gridCol w:w="2570"/>
      </w:tblGrid>
      <w:tr w:rsidR="008D0B23" w:rsidRPr="00D40685" w:rsidTr="004800F0">
        <w:trPr>
          <w:trHeight w:val="138"/>
        </w:trPr>
        <w:tc>
          <w:tcPr>
            <w:tcW w:w="3316" w:type="dxa"/>
            <w:tcBorders>
              <w:top w:val="nil"/>
              <w:left w:val="nil"/>
              <w:bottom w:val="single" w:sz="4" w:space="0" w:color="auto"/>
              <w:right w:val="nil"/>
            </w:tcBorders>
          </w:tcPr>
          <w:p w:rsidR="008D0B23" w:rsidRPr="00D40685" w:rsidRDefault="004800F0">
            <w:pPr>
              <w:pStyle w:val="ConsPlusNonformat"/>
              <w:rPr>
                <w:rFonts w:ascii="Times New Roman" w:hAnsi="Times New Roman" w:cs="Times New Roman"/>
                <w:sz w:val="28"/>
                <w:szCs w:val="28"/>
              </w:rPr>
            </w:pPr>
            <w:r w:rsidRPr="00D40685">
              <w:rPr>
                <w:rFonts w:ascii="Times New Roman" w:hAnsi="Times New Roman" w:cs="Times New Roman"/>
                <w:sz w:val="28"/>
                <w:szCs w:val="28"/>
              </w:rPr>
              <w:t>Заведующий МКДОУ детский сад «Солнышко»</w:t>
            </w:r>
          </w:p>
        </w:tc>
        <w:tc>
          <w:tcPr>
            <w:tcW w:w="589" w:type="dxa"/>
          </w:tcPr>
          <w:p w:rsidR="008D0B23" w:rsidRPr="00D40685" w:rsidRDefault="008D0B23">
            <w:pPr>
              <w:pStyle w:val="ConsPlusNonformat"/>
              <w:rPr>
                <w:rFonts w:ascii="Times New Roman" w:hAnsi="Times New Roman" w:cs="Times New Roman"/>
                <w:sz w:val="28"/>
                <w:szCs w:val="28"/>
              </w:rPr>
            </w:pPr>
          </w:p>
        </w:tc>
        <w:tc>
          <w:tcPr>
            <w:tcW w:w="2633" w:type="dxa"/>
            <w:tcBorders>
              <w:top w:val="nil"/>
              <w:left w:val="nil"/>
              <w:bottom w:val="single" w:sz="4" w:space="0" w:color="auto"/>
              <w:right w:val="nil"/>
            </w:tcBorders>
          </w:tcPr>
          <w:p w:rsidR="008D0B23" w:rsidRPr="00D40685" w:rsidRDefault="008D0B23">
            <w:pPr>
              <w:pStyle w:val="ConsPlusNonformat"/>
              <w:rPr>
                <w:rFonts w:ascii="Times New Roman" w:hAnsi="Times New Roman" w:cs="Times New Roman"/>
                <w:sz w:val="28"/>
                <w:szCs w:val="28"/>
              </w:rPr>
            </w:pPr>
          </w:p>
        </w:tc>
        <w:tc>
          <w:tcPr>
            <w:tcW w:w="355" w:type="dxa"/>
          </w:tcPr>
          <w:p w:rsidR="008D0B23" w:rsidRPr="00D40685" w:rsidRDefault="008D0B23">
            <w:pPr>
              <w:pStyle w:val="ConsPlusNonformat"/>
              <w:rPr>
                <w:rFonts w:ascii="Times New Roman" w:hAnsi="Times New Roman" w:cs="Times New Roman"/>
                <w:sz w:val="28"/>
                <w:szCs w:val="28"/>
              </w:rPr>
            </w:pPr>
          </w:p>
        </w:tc>
        <w:tc>
          <w:tcPr>
            <w:tcW w:w="2570" w:type="dxa"/>
            <w:tcBorders>
              <w:top w:val="nil"/>
              <w:left w:val="nil"/>
              <w:bottom w:val="single" w:sz="4" w:space="0" w:color="auto"/>
              <w:right w:val="nil"/>
            </w:tcBorders>
          </w:tcPr>
          <w:p w:rsidR="008D0B23" w:rsidRPr="00D40685" w:rsidRDefault="008D0B23">
            <w:pPr>
              <w:pStyle w:val="ConsPlusNonformat"/>
              <w:rPr>
                <w:rFonts w:ascii="Times New Roman" w:hAnsi="Times New Roman" w:cs="Times New Roman"/>
                <w:sz w:val="28"/>
                <w:szCs w:val="28"/>
              </w:rPr>
            </w:pPr>
          </w:p>
        </w:tc>
      </w:tr>
      <w:tr w:rsidR="008D0B23" w:rsidTr="004800F0">
        <w:trPr>
          <w:trHeight w:val="137"/>
        </w:trPr>
        <w:tc>
          <w:tcPr>
            <w:tcW w:w="3316" w:type="dxa"/>
            <w:tcBorders>
              <w:top w:val="single" w:sz="4" w:space="0" w:color="auto"/>
              <w:left w:val="nil"/>
              <w:bottom w:val="nil"/>
              <w:right w:val="nil"/>
            </w:tcBorders>
            <w:hideMark/>
          </w:tcPr>
          <w:p w:rsidR="008D0B23" w:rsidRPr="00A301D9" w:rsidRDefault="008D0B23">
            <w:pPr>
              <w:pStyle w:val="ConsPlusNonformat"/>
              <w:rPr>
                <w:rFonts w:ascii="Times New Roman" w:hAnsi="Times New Roman" w:cs="Times New Roman"/>
                <w:i/>
                <w:sz w:val="22"/>
                <w:szCs w:val="22"/>
              </w:rPr>
            </w:pPr>
          </w:p>
          <w:p w:rsidR="008D0B23" w:rsidRPr="00A301D9" w:rsidRDefault="008D0B23">
            <w:pPr>
              <w:pStyle w:val="ConsPlusNonformat"/>
              <w:rPr>
                <w:rFonts w:ascii="Times New Roman" w:hAnsi="Times New Roman" w:cs="Times New Roman"/>
                <w:sz w:val="22"/>
                <w:szCs w:val="22"/>
              </w:rPr>
            </w:pPr>
            <w:r w:rsidRPr="00A301D9">
              <w:rPr>
                <w:rFonts w:ascii="Times New Roman" w:hAnsi="Times New Roman" w:cs="Times New Roman"/>
                <w:sz w:val="22"/>
                <w:szCs w:val="22"/>
              </w:rPr>
              <w:t>М.П.</w:t>
            </w:r>
          </w:p>
        </w:tc>
        <w:tc>
          <w:tcPr>
            <w:tcW w:w="589" w:type="dxa"/>
          </w:tcPr>
          <w:p w:rsidR="008D0B23" w:rsidRDefault="008D0B23">
            <w:pPr>
              <w:pStyle w:val="ConsPlusNonformat"/>
              <w:rPr>
                <w:rFonts w:ascii="Times New Roman" w:hAnsi="Times New Roman" w:cs="Times New Roman"/>
                <w:i/>
                <w:sz w:val="16"/>
                <w:szCs w:val="16"/>
              </w:rPr>
            </w:pPr>
          </w:p>
        </w:tc>
        <w:tc>
          <w:tcPr>
            <w:tcW w:w="2633" w:type="dxa"/>
            <w:tcBorders>
              <w:top w:val="single" w:sz="4" w:space="0" w:color="auto"/>
              <w:left w:val="nil"/>
              <w:bottom w:val="nil"/>
              <w:right w:val="nil"/>
            </w:tcBorders>
            <w:hideMark/>
          </w:tcPr>
          <w:p w:rsidR="008D0B23" w:rsidRDefault="008D0B23">
            <w:pPr>
              <w:pStyle w:val="ConsPlusNonformat"/>
              <w:rPr>
                <w:rFonts w:ascii="Times New Roman" w:hAnsi="Times New Roman" w:cs="Times New Roman"/>
                <w:i/>
                <w:sz w:val="16"/>
                <w:szCs w:val="16"/>
              </w:rPr>
            </w:pPr>
            <w:r>
              <w:rPr>
                <w:rFonts w:ascii="Times New Roman" w:hAnsi="Times New Roman" w:cs="Times New Roman"/>
                <w:i/>
                <w:sz w:val="16"/>
                <w:szCs w:val="16"/>
              </w:rPr>
              <w:t xml:space="preserve">         </w:t>
            </w:r>
            <w:r w:rsidR="00D40685">
              <w:rPr>
                <w:rFonts w:ascii="Times New Roman" w:hAnsi="Times New Roman" w:cs="Times New Roman"/>
                <w:i/>
                <w:sz w:val="16"/>
                <w:szCs w:val="16"/>
              </w:rPr>
              <w:t xml:space="preserve">     </w:t>
            </w:r>
            <w:r>
              <w:rPr>
                <w:rFonts w:ascii="Times New Roman" w:hAnsi="Times New Roman" w:cs="Times New Roman"/>
                <w:i/>
                <w:sz w:val="16"/>
                <w:szCs w:val="16"/>
              </w:rPr>
              <w:t xml:space="preserve">     (подпись)</w:t>
            </w:r>
          </w:p>
        </w:tc>
        <w:tc>
          <w:tcPr>
            <w:tcW w:w="355" w:type="dxa"/>
          </w:tcPr>
          <w:p w:rsidR="008D0B23" w:rsidRDefault="008D0B23">
            <w:pPr>
              <w:pStyle w:val="ConsPlusNonformat"/>
              <w:rPr>
                <w:rFonts w:ascii="Times New Roman" w:hAnsi="Times New Roman" w:cs="Times New Roman"/>
                <w:i/>
                <w:sz w:val="16"/>
                <w:szCs w:val="16"/>
              </w:rPr>
            </w:pPr>
          </w:p>
        </w:tc>
        <w:tc>
          <w:tcPr>
            <w:tcW w:w="2570" w:type="dxa"/>
            <w:tcBorders>
              <w:top w:val="single" w:sz="4" w:space="0" w:color="auto"/>
              <w:left w:val="nil"/>
              <w:bottom w:val="nil"/>
              <w:right w:val="nil"/>
            </w:tcBorders>
            <w:hideMark/>
          </w:tcPr>
          <w:p w:rsidR="008D0B23" w:rsidRDefault="008D0B23">
            <w:pPr>
              <w:pStyle w:val="ConsPlusNonformat"/>
              <w:rPr>
                <w:rFonts w:ascii="Times New Roman" w:hAnsi="Times New Roman" w:cs="Times New Roman"/>
                <w:i/>
                <w:sz w:val="16"/>
                <w:szCs w:val="16"/>
              </w:rPr>
            </w:pPr>
            <w:r>
              <w:rPr>
                <w:rFonts w:ascii="Times New Roman" w:hAnsi="Times New Roman" w:cs="Times New Roman"/>
                <w:i/>
                <w:sz w:val="16"/>
                <w:szCs w:val="16"/>
              </w:rPr>
              <w:t xml:space="preserve">                       (Ф.И.О.)</w:t>
            </w:r>
          </w:p>
        </w:tc>
      </w:tr>
    </w:tbl>
    <w:p w:rsidR="004800F0" w:rsidRDefault="004800F0" w:rsidP="008D0B23">
      <w:pPr>
        <w:pStyle w:val="ConsPlusNonformat"/>
        <w:rPr>
          <w:rFonts w:ascii="Times New Roman" w:hAnsi="Times New Roman"/>
          <w:sz w:val="24"/>
          <w:szCs w:val="24"/>
        </w:rPr>
      </w:pPr>
    </w:p>
    <w:p w:rsidR="008D0B23" w:rsidRDefault="004800F0" w:rsidP="00D40685">
      <w:pPr>
        <w:pStyle w:val="ConsPlusNonformat"/>
        <w:ind w:left="4956"/>
      </w:pPr>
      <w:r w:rsidRPr="00A301D9">
        <w:rPr>
          <w:rFonts w:ascii="Times New Roman" w:hAnsi="Times New Roman"/>
          <w:sz w:val="28"/>
          <w:szCs w:val="28"/>
        </w:rPr>
        <w:t>«____» ___________ 20</w:t>
      </w:r>
      <w:r w:rsidR="008D0B23" w:rsidRPr="00A301D9">
        <w:rPr>
          <w:rFonts w:ascii="Times New Roman" w:hAnsi="Times New Roman"/>
          <w:sz w:val="28"/>
          <w:szCs w:val="28"/>
        </w:rPr>
        <w:t>_</w:t>
      </w:r>
      <w:r w:rsidRPr="00A301D9">
        <w:rPr>
          <w:rFonts w:ascii="Times New Roman" w:hAnsi="Times New Roman"/>
          <w:sz w:val="28"/>
          <w:szCs w:val="28"/>
        </w:rPr>
        <w:t>_</w:t>
      </w:r>
      <w:r w:rsidR="008D0B23" w:rsidRPr="00A301D9">
        <w:rPr>
          <w:rFonts w:ascii="Times New Roman" w:hAnsi="Times New Roman"/>
          <w:sz w:val="28"/>
          <w:szCs w:val="28"/>
        </w:rPr>
        <w:t>__ г.</w:t>
      </w:r>
      <w:r w:rsidR="008D0B23">
        <w:rPr>
          <w:rFonts w:ascii="Times New Roman" w:hAnsi="Times New Roman"/>
          <w:sz w:val="24"/>
          <w:szCs w:val="24"/>
        </w:rPr>
        <w:tab/>
      </w:r>
    </w:p>
    <w:sectPr w:rsidR="008D0B23" w:rsidSect="001F7D26">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65" w:rsidRDefault="00504665" w:rsidP="00497E43">
      <w:r>
        <w:separator/>
      </w:r>
    </w:p>
  </w:endnote>
  <w:endnote w:type="continuationSeparator" w:id="0">
    <w:p w:rsidR="00504665" w:rsidRDefault="00504665" w:rsidP="00497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65" w:rsidRDefault="00504665" w:rsidP="00497E43">
      <w:r>
        <w:separator/>
      </w:r>
    </w:p>
  </w:footnote>
  <w:footnote w:type="continuationSeparator" w:id="0">
    <w:p w:rsidR="00504665" w:rsidRDefault="00504665" w:rsidP="00497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5934"/>
      <w:docPartObj>
        <w:docPartGallery w:val="Page Numbers (Top of Page)"/>
        <w:docPartUnique/>
      </w:docPartObj>
    </w:sdtPr>
    <w:sdtContent>
      <w:p w:rsidR="00497E43" w:rsidRDefault="00497E43">
        <w:pPr>
          <w:pStyle w:val="a7"/>
          <w:jc w:val="right"/>
        </w:pPr>
        <w:fldSimple w:instr=" PAGE   \* MERGEFORMAT ">
          <w:r>
            <w:rPr>
              <w:noProof/>
            </w:rPr>
            <w:t>6</w:t>
          </w:r>
        </w:fldSimple>
      </w:p>
    </w:sdtContent>
  </w:sdt>
  <w:p w:rsidR="00497E43" w:rsidRDefault="00497E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D11CD"/>
    <w:multiLevelType w:val="singleLevel"/>
    <w:tmpl w:val="E6E463DE"/>
    <w:lvl w:ilvl="0">
      <w:start w:val="1"/>
      <w:numFmt w:val="upperRoman"/>
      <w:pStyle w:val="1"/>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0B23"/>
    <w:rsid w:val="0004447F"/>
    <w:rsid w:val="000B1A3C"/>
    <w:rsid w:val="000F124F"/>
    <w:rsid w:val="00140D0D"/>
    <w:rsid w:val="00153DD7"/>
    <w:rsid w:val="001F7D26"/>
    <w:rsid w:val="00203512"/>
    <w:rsid w:val="00215225"/>
    <w:rsid w:val="002A01F9"/>
    <w:rsid w:val="002A501C"/>
    <w:rsid w:val="00342C46"/>
    <w:rsid w:val="00376127"/>
    <w:rsid w:val="003878E9"/>
    <w:rsid w:val="004208C9"/>
    <w:rsid w:val="00425FA7"/>
    <w:rsid w:val="004710DE"/>
    <w:rsid w:val="00476CC0"/>
    <w:rsid w:val="004800F0"/>
    <w:rsid w:val="00497E43"/>
    <w:rsid w:val="004B3C82"/>
    <w:rsid w:val="004B62C8"/>
    <w:rsid w:val="004F35B6"/>
    <w:rsid w:val="004F57EB"/>
    <w:rsid w:val="00504665"/>
    <w:rsid w:val="00525D9F"/>
    <w:rsid w:val="005E459F"/>
    <w:rsid w:val="00601735"/>
    <w:rsid w:val="00684712"/>
    <w:rsid w:val="00684D07"/>
    <w:rsid w:val="00687C92"/>
    <w:rsid w:val="006A5374"/>
    <w:rsid w:val="007109EE"/>
    <w:rsid w:val="00741224"/>
    <w:rsid w:val="00743182"/>
    <w:rsid w:val="00787FEC"/>
    <w:rsid w:val="00792750"/>
    <w:rsid w:val="00793FEF"/>
    <w:rsid w:val="007C27ED"/>
    <w:rsid w:val="007C7BDF"/>
    <w:rsid w:val="008057B4"/>
    <w:rsid w:val="008607A7"/>
    <w:rsid w:val="00863394"/>
    <w:rsid w:val="008C005E"/>
    <w:rsid w:val="008D0B23"/>
    <w:rsid w:val="008D382E"/>
    <w:rsid w:val="008F0F4A"/>
    <w:rsid w:val="00925FD5"/>
    <w:rsid w:val="009C4F78"/>
    <w:rsid w:val="00A04F7D"/>
    <w:rsid w:val="00A301D9"/>
    <w:rsid w:val="00A452B4"/>
    <w:rsid w:val="00B27792"/>
    <w:rsid w:val="00B43B3B"/>
    <w:rsid w:val="00B56D28"/>
    <w:rsid w:val="00B9100A"/>
    <w:rsid w:val="00B9180A"/>
    <w:rsid w:val="00BF05FA"/>
    <w:rsid w:val="00C24FE8"/>
    <w:rsid w:val="00C627C1"/>
    <w:rsid w:val="00C8622C"/>
    <w:rsid w:val="00CB474F"/>
    <w:rsid w:val="00CE2064"/>
    <w:rsid w:val="00D06EBF"/>
    <w:rsid w:val="00D161B7"/>
    <w:rsid w:val="00D170A9"/>
    <w:rsid w:val="00D2021B"/>
    <w:rsid w:val="00D40685"/>
    <w:rsid w:val="00D54D40"/>
    <w:rsid w:val="00DC1447"/>
    <w:rsid w:val="00DE3514"/>
    <w:rsid w:val="00E46F5F"/>
    <w:rsid w:val="00EE5C09"/>
    <w:rsid w:val="00EE7E19"/>
    <w:rsid w:val="00F03B6D"/>
    <w:rsid w:val="00F26B5C"/>
    <w:rsid w:val="00F441D9"/>
    <w:rsid w:val="00F96202"/>
    <w:rsid w:val="00FB0474"/>
    <w:rsid w:val="00FB312D"/>
    <w:rsid w:val="00FC7320"/>
    <w:rsid w:val="00FF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791E"/>
    <w:pPr>
      <w:keepNext/>
      <w:numPr>
        <w:numId w:val="1"/>
      </w:numPr>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D0B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ainText">
    <w:name w:val="MainText"/>
    <w:rsid w:val="008D0B23"/>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MainText-BezOtstupa">
    <w:name w:val="MainText - BezOtstupa"/>
    <w:basedOn w:val="a"/>
    <w:next w:val="a"/>
    <w:rsid w:val="008D0B23"/>
    <w:pPr>
      <w:overflowPunct w:val="0"/>
      <w:autoSpaceDE w:val="0"/>
      <w:autoSpaceDN w:val="0"/>
      <w:adjustRightInd w:val="0"/>
      <w:jc w:val="both"/>
    </w:pPr>
    <w:rPr>
      <w:rFonts w:ascii="PragmaticaC" w:hAnsi="PragmaticaC"/>
      <w:color w:val="000000"/>
      <w:sz w:val="19"/>
      <w:szCs w:val="20"/>
      <w:lang w:val="en-US"/>
    </w:rPr>
  </w:style>
  <w:style w:type="paragraph" w:styleId="a3">
    <w:name w:val="Balloon Text"/>
    <w:basedOn w:val="a"/>
    <w:link w:val="a4"/>
    <w:uiPriority w:val="99"/>
    <w:semiHidden/>
    <w:unhideWhenUsed/>
    <w:rsid w:val="00741224"/>
    <w:rPr>
      <w:rFonts w:ascii="Tahoma" w:hAnsi="Tahoma" w:cs="Tahoma"/>
      <w:sz w:val="16"/>
      <w:szCs w:val="16"/>
    </w:rPr>
  </w:style>
  <w:style w:type="character" w:customStyle="1" w:styleId="a4">
    <w:name w:val="Текст выноски Знак"/>
    <w:basedOn w:val="a0"/>
    <w:link w:val="a3"/>
    <w:uiPriority w:val="99"/>
    <w:semiHidden/>
    <w:rsid w:val="00741224"/>
    <w:rPr>
      <w:rFonts w:ascii="Tahoma" w:eastAsia="Times New Roman" w:hAnsi="Tahoma" w:cs="Tahoma"/>
      <w:sz w:val="16"/>
      <w:szCs w:val="16"/>
      <w:lang w:eastAsia="ru-RU"/>
    </w:rPr>
  </w:style>
  <w:style w:type="paragraph" w:styleId="a5">
    <w:name w:val="Body Text"/>
    <w:basedOn w:val="a"/>
    <w:link w:val="a6"/>
    <w:rsid w:val="004208C9"/>
    <w:pPr>
      <w:jc w:val="both"/>
    </w:pPr>
    <w:rPr>
      <w:sz w:val="28"/>
      <w:szCs w:val="20"/>
    </w:rPr>
  </w:style>
  <w:style w:type="character" w:customStyle="1" w:styleId="a6">
    <w:name w:val="Основной текст Знак"/>
    <w:basedOn w:val="a0"/>
    <w:link w:val="a5"/>
    <w:rsid w:val="004208C9"/>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FF791E"/>
    <w:rPr>
      <w:rFonts w:ascii="Times New Roman" w:eastAsia="Times New Roman" w:hAnsi="Times New Roman" w:cs="Times New Roman"/>
      <w:b/>
      <w:sz w:val="28"/>
      <w:szCs w:val="20"/>
      <w:lang w:eastAsia="ru-RU"/>
    </w:rPr>
  </w:style>
  <w:style w:type="paragraph" w:customStyle="1" w:styleId="21">
    <w:name w:val="Основной текст с отступом 21"/>
    <w:basedOn w:val="a"/>
    <w:rsid w:val="00D2021B"/>
    <w:pPr>
      <w:suppressAutoHyphens/>
      <w:ind w:firstLine="720"/>
      <w:jc w:val="both"/>
    </w:pPr>
    <w:rPr>
      <w:sz w:val="28"/>
      <w:szCs w:val="20"/>
      <w:lang w:eastAsia="ar-SA"/>
    </w:rPr>
  </w:style>
  <w:style w:type="paragraph" w:styleId="a7">
    <w:name w:val="header"/>
    <w:basedOn w:val="a"/>
    <w:link w:val="a8"/>
    <w:uiPriority w:val="99"/>
    <w:unhideWhenUsed/>
    <w:rsid w:val="00D161B7"/>
    <w:pPr>
      <w:tabs>
        <w:tab w:val="center" w:pos="4677"/>
        <w:tab w:val="right" w:pos="9355"/>
      </w:tabs>
    </w:pPr>
    <w:rPr>
      <w:rFonts w:ascii="Calibri" w:hAnsi="Calibri"/>
      <w:sz w:val="22"/>
      <w:szCs w:val="22"/>
    </w:rPr>
  </w:style>
  <w:style w:type="character" w:customStyle="1" w:styleId="a8">
    <w:name w:val="Верхний колонтитул Знак"/>
    <w:basedOn w:val="a0"/>
    <w:link w:val="a7"/>
    <w:uiPriority w:val="99"/>
    <w:rsid w:val="00D161B7"/>
    <w:rPr>
      <w:rFonts w:ascii="Calibri" w:eastAsia="Times New Roman" w:hAnsi="Calibri" w:cs="Times New Roman"/>
      <w:lang w:eastAsia="ru-RU"/>
    </w:rPr>
  </w:style>
  <w:style w:type="character" w:styleId="a9">
    <w:name w:val="Hyperlink"/>
    <w:rsid w:val="00743182"/>
    <w:rPr>
      <w:color w:val="000080"/>
      <w:u w:val="single"/>
    </w:rPr>
  </w:style>
  <w:style w:type="paragraph" w:styleId="aa">
    <w:name w:val="footer"/>
    <w:basedOn w:val="a"/>
    <w:link w:val="ab"/>
    <w:uiPriority w:val="99"/>
    <w:semiHidden/>
    <w:unhideWhenUsed/>
    <w:rsid w:val="00497E43"/>
    <w:pPr>
      <w:tabs>
        <w:tab w:val="center" w:pos="4677"/>
        <w:tab w:val="right" w:pos="9355"/>
      </w:tabs>
    </w:pPr>
  </w:style>
  <w:style w:type="character" w:customStyle="1" w:styleId="ab">
    <w:name w:val="Нижний колонтитул Знак"/>
    <w:basedOn w:val="a0"/>
    <w:link w:val="aa"/>
    <w:uiPriority w:val="99"/>
    <w:semiHidden/>
    <w:rsid w:val="00497E4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1017122">
      <w:bodyDiv w:val="1"/>
      <w:marLeft w:val="0"/>
      <w:marRight w:val="0"/>
      <w:marTop w:val="0"/>
      <w:marBottom w:val="0"/>
      <w:divBdr>
        <w:top w:val="none" w:sz="0" w:space="0" w:color="auto"/>
        <w:left w:val="none" w:sz="0" w:space="0" w:color="auto"/>
        <w:bottom w:val="none" w:sz="0" w:space="0" w:color="auto"/>
        <w:right w:val="none" w:sz="0" w:space="0" w:color="auto"/>
      </w:divBdr>
      <w:divsChild>
        <w:div w:id="739595518">
          <w:marLeft w:val="60"/>
          <w:marRight w:val="60"/>
          <w:marTop w:val="100"/>
          <w:marBottom w:val="100"/>
          <w:divBdr>
            <w:top w:val="none" w:sz="0" w:space="0" w:color="auto"/>
            <w:left w:val="none" w:sz="0" w:space="0" w:color="auto"/>
            <w:bottom w:val="none" w:sz="0" w:space="0" w:color="auto"/>
            <w:right w:val="none" w:sz="0" w:space="0" w:color="auto"/>
          </w:divBdr>
        </w:div>
        <w:div w:id="962347618">
          <w:marLeft w:val="60"/>
          <w:marRight w:val="60"/>
          <w:marTop w:val="100"/>
          <w:marBottom w:val="100"/>
          <w:divBdr>
            <w:top w:val="none" w:sz="0" w:space="0" w:color="auto"/>
            <w:left w:val="none" w:sz="0" w:space="0" w:color="auto"/>
            <w:bottom w:val="none" w:sz="0" w:space="0" w:color="auto"/>
            <w:right w:val="none" w:sz="0" w:space="0" w:color="auto"/>
          </w:divBdr>
        </w:div>
        <w:div w:id="1032920747">
          <w:marLeft w:val="60"/>
          <w:marRight w:val="60"/>
          <w:marTop w:val="100"/>
          <w:marBottom w:val="100"/>
          <w:divBdr>
            <w:top w:val="none" w:sz="0" w:space="0" w:color="auto"/>
            <w:left w:val="none" w:sz="0" w:space="0" w:color="auto"/>
            <w:bottom w:val="none" w:sz="0" w:space="0" w:color="auto"/>
            <w:right w:val="none" w:sz="0" w:space="0" w:color="auto"/>
          </w:divBdr>
        </w:div>
        <w:div w:id="560562140">
          <w:marLeft w:val="60"/>
          <w:marRight w:val="60"/>
          <w:marTop w:val="100"/>
          <w:marBottom w:val="100"/>
          <w:divBdr>
            <w:top w:val="none" w:sz="0" w:space="0" w:color="auto"/>
            <w:left w:val="none" w:sz="0" w:space="0" w:color="auto"/>
            <w:bottom w:val="none" w:sz="0" w:space="0" w:color="auto"/>
            <w:right w:val="none" w:sz="0" w:space="0" w:color="auto"/>
          </w:divBdr>
        </w:div>
      </w:divsChild>
    </w:div>
    <w:div w:id="18765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05D51-B161-4154-AB35-6A38D896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USR201404</dc:creator>
  <cp:keywords/>
  <dc:description/>
  <cp:lastModifiedBy>USR201404</cp:lastModifiedBy>
  <cp:revision>23</cp:revision>
  <cp:lastPrinted>2015-03-25T05:48:00Z</cp:lastPrinted>
  <dcterms:created xsi:type="dcterms:W3CDTF">2015-03-05T03:14:00Z</dcterms:created>
  <dcterms:modified xsi:type="dcterms:W3CDTF">2015-03-25T05:52:00Z</dcterms:modified>
</cp:coreProperties>
</file>