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color w:val="00589A"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Дистанционная регистрация на портале госуслуг особенно актуальна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Для получения государственных услуг в электронном виде, в том числе в проактивном режиме,  гражданин должен быть зарегистрирован в ЕСИА (Единой системе идентификации и аутентификации). В условиях действующей эпидемиологической ситуации особую актуальность приобретает возможность регистрации дистанционно. 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Пройти регистрацию можно несколькими способами. На сегодняшний день весьма актуальна дистанционная регистрация в ЕСИА. </w:t>
      </w:r>
      <w:r>
        <w:rPr>
          <w:sz w:val="26"/>
          <w:szCs w:val="26"/>
          <w:lang w:eastAsia="ru-RU"/>
        </w:rPr>
        <w:t>Зарегистрироваться можно через интернет банк и банковские мобильные приложения Сбербанка, ВТБ, Тинькофф Банка, Почта Банка, АК Барс Банка. После регистрации через интернет – банк и проверки данных гражданин может сразу получить подтвержденную учетную запись (без посещения банка или специализированных центров по регистрации).</w:t>
      </w:r>
    </w:p>
    <w:p>
      <w:pPr>
        <w:pStyle w:val="Normal"/>
        <w:ind w:firstLine="426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 xml:space="preserve">Пройти регистрацию (либо полностью, либо в части подтверждения учетной записи, предварительно пройдя первый этап регистрации на портале госуслуг) можно также в любом из Центров обслуживания (их на территории региона более тысячи), в том числе в МФЦ или в любом территориальном управлении ПФР. Сделать это следует, предварительно записавшись на прием. Записаться на прием в Пенсионный фонд можно по телефону 8 800 600 0720 либо через сайт ПФР (эта процедура не требует предварительной регистрации на сайте). </w:t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rStyle w:val="Textexposedshow"/>
          <w:color w:val="1D2129"/>
          <w:sz w:val="26"/>
          <w:szCs w:val="26"/>
        </w:rPr>
        <w:t xml:space="preserve">Для регистрации в ЕСИА требуется  паспорт и СНИЛС. </w:t>
      </w:r>
      <w:r>
        <w:rPr>
          <w:sz w:val="26"/>
          <w:szCs w:val="26"/>
        </w:rPr>
        <w:t xml:space="preserve">После регистрации гражданину только необходимо запомнить свой логин и пароль и в дальнейшем использовать их при входе на портал госуслуг и  в «Личный кабинет гражданина» на сайте Пенсионного фонда России. </w:t>
      </w:r>
    </w:p>
    <w:p>
      <w:pPr>
        <w:pStyle w:val="NoSpacing"/>
        <w:ind w:firstLine="426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Логин и пароли для портала госуслуг и для Личного кабинета ПФР – едины.</w:t>
      </w:r>
    </w:p>
    <w:p>
      <w:pPr>
        <w:pStyle w:val="NoSpacing"/>
        <w:ind w:firstLine="426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pacing w:val="4"/>
          <w:sz w:val="26"/>
          <w:szCs w:val="26"/>
        </w:rPr>
        <w:t xml:space="preserve">На сайте ПФР сегодня спектр услуг шире. </w:t>
      </w:r>
      <w:r>
        <w:rPr>
          <w:b w:val="false"/>
          <w:bCs w:val="false"/>
          <w:sz w:val="26"/>
          <w:szCs w:val="26"/>
          <w:lang w:eastAsia="ru-RU"/>
        </w:rPr>
        <w:t>Планируется, что до конца текущего года, все электронные услуги, доступные пользователям через Личный кабинет на сайте ПФР (их сегодня порядка 60) будут переведены и на портал госуслуг.</w:t>
      </w:r>
    </w:p>
    <w:p>
      <w:pPr>
        <w:pStyle w:val="NoSpacing"/>
        <w:ind w:firstLine="426"/>
        <w:jc w:val="both"/>
        <w:rPr>
          <w:lang w:eastAsia="ru-RU"/>
        </w:rPr>
      </w:pPr>
      <w:r>
        <w:rPr>
          <w:b w:val="false"/>
          <w:bCs w:val="false"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269</Words>
  <Characters>1724</Characters>
  <CharactersWithSpaces>1994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2021-03-19T17:49:55Z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