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3D0458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E27462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</w:t>
      </w:r>
      <w:r w:rsidR="00EF26FD">
        <w:rPr>
          <w:b/>
          <w:bCs/>
        </w:rPr>
        <w:t>6</w:t>
      </w:r>
      <w:r w:rsidR="007C2BE4">
        <w:rPr>
          <w:b/>
          <w:bCs/>
        </w:rPr>
        <w:t>.</w:t>
      </w:r>
      <w:r>
        <w:rPr>
          <w:b/>
          <w:bCs/>
        </w:rPr>
        <w:t>10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7C2BE4">
        <w:rPr>
          <w:b/>
          <w:bCs/>
        </w:rPr>
        <w:t>1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6C5A44" w:rsidRDefault="00EA048C" w:rsidP="006F5E73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Механизм перерасчета пенсии п</w:t>
      </w:r>
      <w:r w:rsidR="00EF26FD" w:rsidRPr="00EF26FD">
        <w:rPr>
          <w:b/>
          <w:sz w:val="26"/>
          <w:szCs w:val="26"/>
        </w:rPr>
        <w:t>осле увольнения пенсионера</w:t>
      </w:r>
    </w:p>
    <w:p w:rsidR="00EF26FD" w:rsidRPr="00850641" w:rsidRDefault="00EF26FD" w:rsidP="006F5E73">
      <w:pPr>
        <w:pStyle w:val="af6"/>
        <w:ind w:firstLine="567"/>
        <w:jc w:val="both"/>
        <w:rPr>
          <w:b/>
          <w:i/>
          <w:sz w:val="16"/>
          <w:szCs w:val="16"/>
        </w:rPr>
      </w:pPr>
    </w:p>
    <w:p w:rsidR="00412B48" w:rsidRDefault="00EA048C" w:rsidP="006F5E73">
      <w:pPr>
        <w:pStyle w:val="af6"/>
        <w:ind w:firstLine="426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EF26FD" w:rsidRPr="00EF26FD">
        <w:rPr>
          <w:b/>
          <w:i/>
          <w:sz w:val="26"/>
          <w:szCs w:val="26"/>
        </w:rPr>
        <w:t>пециалисты органов ПФР региона</w:t>
      </w:r>
      <w:r>
        <w:rPr>
          <w:b/>
          <w:i/>
          <w:sz w:val="26"/>
          <w:szCs w:val="26"/>
        </w:rPr>
        <w:t xml:space="preserve"> ежемесячно</w:t>
      </w:r>
      <w:r w:rsidR="00EF26FD" w:rsidRPr="00EF26FD">
        <w:rPr>
          <w:b/>
          <w:i/>
          <w:sz w:val="26"/>
          <w:szCs w:val="26"/>
        </w:rPr>
        <w:t xml:space="preserve"> проводят </w:t>
      </w:r>
      <w:proofErr w:type="spellStart"/>
      <w:r w:rsidR="00EF26FD" w:rsidRPr="00EF26FD">
        <w:rPr>
          <w:b/>
          <w:i/>
          <w:sz w:val="26"/>
          <w:szCs w:val="26"/>
        </w:rPr>
        <w:t>беззаявительный</w:t>
      </w:r>
      <w:proofErr w:type="spellEnd"/>
      <w:r w:rsidR="00EF26FD" w:rsidRPr="00EF26FD">
        <w:rPr>
          <w:b/>
          <w:i/>
          <w:sz w:val="26"/>
          <w:szCs w:val="26"/>
        </w:rPr>
        <w:t xml:space="preserve"> перерасчет пенсий в связи с прекращением трудовой деятельности. </w:t>
      </w:r>
      <w:r w:rsidR="002B60FA">
        <w:rPr>
          <w:b/>
          <w:i/>
          <w:sz w:val="26"/>
          <w:szCs w:val="26"/>
        </w:rPr>
        <w:t>Данный перерасчет в текущем году был произведен более чем 38 тысячам пенсионеров.</w:t>
      </w:r>
    </w:p>
    <w:p w:rsidR="006C5A44" w:rsidRPr="00A12F3D" w:rsidRDefault="006C5A44" w:rsidP="006F5E73">
      <w:pPr>
        <w:pStyle w:val="af6"/>
        <w:ind w:firstLine="426"/>
        <w:jc w:val="both"/>
        <w:rPr>
          <w:b/>
          <w:i/>
          <w:sz w:val="16"/>
          <w:szCs w:val="16"/>
        </w:rPr>
      </w:pPr>
    </w:p>
    <w:p w:rsidR="00EA048C" w:rsidRDefault="00EF26FD" w:rsidP="00EF26FD">
      <w:pPr>
        <w:ind w:firstLine="567"/>
        <w:jc w:val="both"/>
        <w:rPr>
          <w:sz w:val="26"/>
          <w:szCs w:val="26"/>
        </w:rPr>
      </w:pPr>
      <w:r w:rsidRPr="00EF26FD">
        <w:rPr>
          <w:sz w:val="26"/>
          <w:szCs w:val="26"/>
        </w:rPr>
        <w:t xml:space="preserve">Напомним, что с 2016 года работающим пенсионерам осуществляется выплата страховой пенсии без учета индексации. После прекращения работы пенсионер начинает получать пенсию в более высоком размере с учетом индексаций, проведенных за период его трудовой деятельности в статусе пенсионера. Специалистами ПФР данный перерасчет производится самостоятельно без истребования заявлений от пенсионера на основании данных, представленных в Пенсионный фонд работодателями. </w:t>
      </w:r>
      <w:r w:rsidR="00215EEF">
        <w:rPr>
          <w:sz w:val="26"/>
          <w:szCs w:val="26"/>
        </w:rPr>
        <w:t>Данный перерасчет пенсии в текущем году был произведен в отношении 38,8 тысяч новосибирских пенсионеров.</w:t>
      </w:r>
    </w:p>
    <w:p w:rsidR="00EA048C" w:rsidRDefault="00EA048C" w:rsidP="00EF26FD">
      <w:pPr>
        <w:ind w:firstLine="567"/>
        <w:jc w:val="both"/>
        <w:rPr>
          <w:sz w:val="26"/>
          <w:szCs w:val="26"/>
        </w:rPr>
      </w:pPr>
      <w:r w:rsidRPr="00EF26FD">
        <w:rPr>
          <w:sz w:val="26"/>
          <w:szCs w:val="26"/>
        </w:rPr>
        <w:t>Перерасчет осуществляется с 1 числа месяца, следующего за месяцем увольнения.</w:t>
      </w:r>
    </w:p>
    <w:p w:rsidR="00EA048C" w:rsidRPr="00EF26FD" w:rsidRDefault="00EA048C" w:rsidP="00EA048C">
      <w:pPr>
        <w:ind w:firstLine="567"/>
        <w:jc w:val="both"/>
        <w:rPr>
          <w:sz w:val="26"/>
          <w:szCs w:val="26"/>
        </w:rPr>
      </w:pPr>
      <w:r w:rsidRPr="00EF26FD">
        <w:rPr>
          <w:sz w:val="26"/>
          <w:szCs w:val="26"/>
        </w:rPr>
        <w:t xml:space="preserve">Механизм следующий: </w:t>
      </w:r>
      <w:r>
        <w:rPr>
          <w:sz w:val="26"/>
          <w:szCs w:val="26"/>
        </w:rPr>
        <w:t>например</w:t>
      </w:r>
      <w:r w:rsidRPr="00EF26FD">
        <w:rPr>
          <w:sz w:val="26"/>
          <w:szCs w:val="26"/>
        </w:rPr>
        <w:t xml:space="preserve">, пенсионер уволился с работы в </w:t>
      </w:r>
      <w:r>
        <w:rPr>
          <w:sz w:val="26"/>
          <w:szCs w:val="26"/>
        </w:rPr>
        <w:t>октябре</w:t>
      </w:r>
      <w:r w:rsidRPr="00EF26FD">
        <w:rPr>
          <w:sz w:val="26"/>
          <w:szCs w:val="26"/>
        </w:rPr>
        <w:t xml:space="preserve"> текущего года. В </w:t>
      </w:r>
      <w:r>
        <w:rPr>
          <w:sz w:val="26"/>
          <w:szCs w:val="26"/>
        </w:rPr>
        <w:t>ноябре</w:t>
      </w:r>
      <w:r w:rsidRPr="00EF26FD">
        <w:rPr>
          <w:sz w:val="26"/>
          <w:szCs w:val="26"/>
        </w:rPr>
        <w:t xml:space="preserve"> в ПФР поступит отчетность от работодателя с указанием того, что пенсионер за </w:t>
      </w:r>
      <w:r>
        <w:rPr>
          <w:sz w:val="26"/>
          <w:szCs w:val="26"/>
        </w:rPr>
        <w:t>октябрь</w:t>
      </w:r>
      <w:r w:rsidRPr="00EF26FD">
        <w:rPr>
          <w:sz w:val="26"/>
          <w:szCs w:val="26"/>
        </w:rPr>
        <w:t xml:space="preserve"> еще числится работающим. В </w:t>
      </w:r>
      <w:r>
        <w:rPr>
          <w:sz w:val="26"/>
          <w:szCs w:val="26"/>
        </w:rPr>
        <w:t>декабре</w:t>
      </w:r>
      <w:r w:rsidRPr="00EF26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текущего года </w:t>
      </w:r>
      <w:r w:rsidRPr="00EF26FD">
        <w:rPr>
          <w:sz w:val="26"/>
          <w:szCs w:val="26"/>
        </w:rPr>
        <w:t xml:space="preserve">ПФР получит отчетность, в которой пенсионер </w:t>
      </w:r>
      <w:proofErr w:type="gramStart"/>
      <w:r w:rsidRPr="00EF26FD">
        <w:rPr>
          <w:sz w:val="26"/>
          <w:szCs w:val="26"/>
        </w:rPr>
        <w:t>работающим</w:t>
      </w:r>
      <w:proofErr w:type="gramEnd"/>
      <w:r w:rsidRPr="00EF26FD">
        <w:rPr>
          <w:sz w:val="26"/>
          <w:szCs w:val="26"/>
        </w:rPr>
        <w:t xml:space="preserve"> уже не числится. В </w:t>
      </w:r>
      <w:r>
        <w:rPr>
          <w:sz w:val="26"/>
          <w:szCs w:val="26"/>
        </w:rPr>
        <w:t>январе 2022 года</w:t>
      </w:r>
      <w:r w:rsidRPr="00EF26FD">
        <w:rPr>
          <w:sz w:val="26"/>
          <w:szCs w:val="26"/>
        </w:rPr>
        <w:t xml:space="preserve"> ПФР произведет перерасчет размера пенсии. Таким образом, </w:t>
      </w:r>
      <w:r>
        <w:rPr>
          <w:sz w:val="26"/>
          <w:szCs w:val="26"/>
        </w:rPr>
        <w:t>пенсионер начнет</w:t>
      </w:r>
      <w:r w:rsidRPr="00EA048C">
        <w:rPr>
          <w:sz w:val="26"/>
          <w:szCs w:val="26"/>
        </w:rPr>
        <w:t xml:space="preserve"> получать увеличенный размер пенсии через 3 месяца после увольнения – с февраля 2022 года, при этом за эти 3 месяца (ноябрь, де</w:t>
      </w:r>
      <w:r>
        <w:rPr>
          <w:sz w:val="26"/>
          <w:szCs w:val="26"/>
        </w:rPr>
        <w:t xml:space="preserve">кабрь и январь следующего года) </w:t>
      </w:r>
      <w:r w:rsidRPr="00EA048C">
        <w:rPr>
          <w:sz w:val="26"/>
          <w:szCs w:val="26"/>
        </w:rPr>
        <w:t>будет произведена доплата с учетом проведенных индексаций, в том числе за январь – с учетом индексации страховых пенсий с 1 января.</w:t>
      </w:r>
      <w:r>
        <w:rPr>
          <w:sz w:val="26"/>
          <w:szCs w:val="26"/>
        </w:rPr>
        <w:t xml:space="preserve"> </w:t>
      </w:r>
    </w:p>
    <w:p w:rsidR="00EA048C" w:rsidRPr="00EF26FD" w:rsidRDefault="00EA048C" w:rsidP="00EA048C">
      <w:pPr>
        <w:ind w:firstLine="567"/>
        <w:jc w:val="both"/>
        <w:rPr>
          <w:sz w:val="26"/>
          <w:szCs w:val="26"/>
        </w:rPr>
      </w:pPr>
      <w:r w:rsidRPr="00EF26FD">
        <w:rPr>
          <w:sz w:val="26"/>
          <w:szCs w:val="26"/>
        </w:rPr>
        <w:t>Обращаем внимание, что речь идет о получателях страховых пенсий. Социальные пенсии и пенсии по гос</w:t>
      </w:r>
      <w:r w:rsidR="002B60FA">
        <w:rPr>
          <w:sz w:val="26"/>
          <w:szCs w:val="26"/>
        </w:rPr>
        <w:t xml:space="preserve">. </w:t>
      </w:r>
      <w:r w:rsidRPr="00EF26FD">
        <w:rPr>
          <w:sz w:val="26"/>
          <w:szCs w:val="26"/>
        </w:rPr>
        <w:t xml:space="preserve">обеспечению индексируются независимо от факта работы пенсионера. </w:t>
      </w:r>
    </w:p>
    <w:p w:rsidR="00EA048C" w:rsidRPr="00EA048C" w:rsidRDefault="00EA048C" w:rsidP="00EF26FD">
      <w:pPr>
        <w:ind w:firstLine="567"/>
        <w:jc w:val="both"/>
        <w:rPr>
          <w:sz w:val="12"/>
          <w:szCs w:val="12"/>
        </w:rPr>
      </w:pPr>
    </w:p>
    <w:p w:rsidR="00EF26FD" w:rsidRPr="00EF26FD" w:rsidRDefault="00EF26FD" w:rsidP="00EF26FD">
      <w:pPr>
        <w:ind w:firstLine="567"/>
        <w:jc w:val="both"/>
        <w:rPr>
          <w:sz w:val="26"/>
          <w:szCs w:val="26"/>
        </w:rPr>
      </w:pPr>
    </w:p>
    <w:p w:rsidR="00C81613" w:rsidRDefault="00C81613" w:rsidP="000460F0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2E6245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27"/>
  </w:num>
  <w:num w:numId="5">
    <w:abstractNumId w:val="28"/>
  </w:num>
  <w:num w:numId="6">
    <w:abstractNumId w:val="1"/>
  </w:num>
  <w:num w:numId="7">
    <w:abstractNumId w:val="26"/>
  </w:num>
  <w:num w:numId="8">
    <w:abstractNumId w:val="2"/>
  </w:num>
  <w:num w:numId="9">
    <w:abstractNumId w:val="21"/>
  </w:num>
  <w:num w:numId="10">
    <w:abstractNumId w:val="24"/>
  </w:num>
  <w:num w:numId="11">
    <w:abstractNumId w:val="12"/>
  </w:num>
  <w:num w:numId="12">
    <w:abstractNumId w:val="14"/>
  </w:num>
  <w:num w:numId="13">
    <w:abstractNumId w:val="15"/>
  </w:num>
  <w:num w:numId="14">
    <w:abstractNumId w:val="29"/>
  </w:num>
  <w:num w:numId="15">
    <w:abstractNumId w:val="22"/>
  </w:num>
  <w:num w:numId="16">
    <w:abstractNumId w:val="17"/>
  </w:num>
  <w:num w:numId="17">
    <w:abstractNumId w:val="13"/>
  </w:num>
  <w:num w:numId="18">
    <w:abstractNumId w:val="20"/>
  </w:num>
  <w:num w:numId="19">
    <w:abstractNumId w:val="3"/>
  </w:num>
  <w:num w:numId="20">
    <w:abstractNumId w:val="19"/>
  </w:num>
  <w:num w:numId="21">
    <w:abstractNumId w:val="6"/>
  </w:num>
  <w:num w:numId="22">
    <w:abstractNumId w:val="25"/>
  </w:num>
  <w:num w:numId="23">
    <w:abstractNumId w:val="11"/>
  </w:num>
  <w:num w:numId="24">
    <w:abstractNumId w:val="8"/>
  </w:num>
  <w:num w:numId="25">
    <w:abstractNumId w:val="4"/>
  </w:num>
  <w:num w:numId="26">
    <w:abstractNumId w:val="10"/>
  </w:num>
  <w:num w:numId="27">
    <w:abstractNumId w:val="7"/>
  </w:num>
  <w:num w:numId="28">
    <w:abstractNumId w:val="16"/>
  </w:num>
  <w:num w:numId="29">
    <w:abstractNumId w:val="9"/>
  </w:num>
  <w:num w:numId="30">
    <w:abstractNumId w:val="30"/>
  </w:num>
  <w:num w:numId="3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5EEF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0FA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0458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E92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1D28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48C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458"/>
    <w:rsid w:val="00EF1514"/>
    <w:rsid w:val="00EF1651"/>
    <w:rsid w:val="00EF1FE4"/>
    <w:rsid w:val="00EF2023"/>
    <w:rsid w:val="00EF26FD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F9165-C20D-48D9-894E-86E6B5C3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13</cp:revision>
  <cp:lastPrinted>2020-07-22T07:11:00Z</cp:lastPrinted>
  <dcterms:created xsi:type="dcterms:W3CDTF">2021-10-22T06:28:00Z</dcterms:created>
  <dcterms:modified xsi:type="dcterms:W3CDTF">2021-10-28T03:55:00Z</dcterms:modified>
</cp:coreProperties>
</file>