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</w:r>
    </w:p>
    <w:p>
      <w:pPr>
        <w:pStyle w:val="Normal"/>
        <w:ind w:firstLine="567"/>
        <w:jc w:val="both"/>
        <w:rPr>
          <w:b/>
          <w:b/>
          <w:i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</w:rPr>
        <w:t xml:space="preserve">С 1 апреля 2021 года будут повышены социальные пенсии и пенсии по государственному пенсионному обеспечению. </w:t>
      </w:r>
    </w:p>
    <w:p>
      <w:pPr>
        <w:pStyle w:val="Normal"/>
        <w:ind w:firstLine="567"/>
        <w:jc w:val="both"/>
        <w:rPr>
          <w:b/>
          <w:b/>
          <w:i/>
          <w:i/>
          <w:spacing w:val="4"/>
          <w:sz w:val="12"/>
          <w:szCs w:val="12"/>
        </w:rPr>
      </w:pPr>
      <w:r>
        <w:rPr>
          <w:b/>
          <w:i/>
          <w:spacing w:val="4"/>
          <w:sz w:val="12"/>
          <w:szCs w:val="12"/>
        </w:rPr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1 января были повышены страховые пенсии, а с 1 апреля будет проиндексирован размер социальных пенсий и пенсий по гос обеспечению. 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Индексация с 1 апреля производится с учётом темпов роста прожиточного минимума пенсионера за прошедший год. Индекс роста за 2020 год составил 1,034, таким образом, пенсии с 1 апреля будут увеличены на 3,4%. Соответствующее постановление подписано Правительством РФ 23 марта. </w:t>
      </w:r>
    </w:p>
    <w:p>
      <w:pPr>
        <w:pStyle w:val="Normal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Пенсии по государственному пенсионному обеспечению и  социальные пенсии индексируются пенсионерам, независимо от факта работы.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Прибавка к пенсии в результате индексации пенсии выплачивается сверх величины прожиточного минимума пенсионера в том случае, когда речь идет о получателях социальной доплаты к пенсии. </w:t>
      </w:r>
    </w:p>
    <w:p>
      <w:pPr>
        <w:pStyle w:val="Normal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Увеличение  коснется 74,4 тысяч пенсионеров нашего региона, из которых порядка 73-х тысяч – получатели социальных пенсий.</w:t>
      </w:r>
    </w:p>
    <w:p>
      <w:pPr>
        <w:pStyle w:val="Normal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Напомним, что к получателям социальных пенсий относятся граждане, не получившие право на страховую пенсию (например, нет необходимого стажа или нужного количества пенсионных коэффициентов), дети-инвалиды, инвалиды с детства и другие категории. Размер социальной пенсии зависит от категории получателя. Средний размер социальной пенсии с учетом индексации составит   в регионе 10 312 рублей.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Наибольшее увеличение произойдет у особой категории получателей социальных пенсий: пенсии детей-инвалидов и инвалидов с детства 1 группы возрастут до 16 694-х рублей. К этой категории относится  в Новосибирской области 14,6 тысяч человек.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 пенсиям по гос обеспечению относятся пенсии «чернобыльцам» и членам их семей, пенсии инвалидам вследствие военной травмы, государственные пенсии участникам Великой Отечественной войны и т.д. (в соответствии с ФЗ «О государственном пенсионном обеспечении в Российской Федерации»). Наибольшее увеличение из числа получателей пенсий по гос обеспечению произойдет у участников Великой Отечественной войны и инвалидов вследствие военной травмы. Средние размеры их пенсий вместе со страховой (они являются получателями двух пенсий, которых в регионе порядка полутора тысяч человек) составят 43,8 и 35,5 тыс. рублей соответственно.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Увеличению с 1 апреля подлежит также и ряд других выплат, размеры которых зависят от размера социальной пенсии: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размер дополнительного ежемесячного материального обеспечения граждан, имеющих выдающиеся достижения и особые заслуги перед Российской Федерацией (к ним относятся Герои Советского союза, Российской Федерации, Герои Социалистического труда, граждане, награжденные орденом "За заслуги перед Отечеством", чемпионы Олимпийских игр, лауреаты государственных премий и др.);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размер дополнительного ежемесячного пожизненного материального обеспечения  специалистам ядерного оружейного комплекса.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b w:val="false"/>
          <w:bCs w:val="false"/>
          <w:sz w:val="26"/>
          <w:szCs w:val="26"/>
        </w:rPr>
        <w:t xml:space="preserve">Индексация потребует дополнительных расходов ежемесячно в размере 26,7 млн. рублей. Всего же Отделение ПФР по Новосибирской области направляет ежемесячно на выплаты жителям региона пенсий и иных социальных выплат по линии ПФР более 13,6 млрд. рублей. </w:t>
      </w:r>
      <w:r>
        <w:rPr>
          <w:b/>
          <w:sz w:val="26"/>
          <w:szCs w:val="26"/>
        </w:rPr>
        <w:t xml:space="preserve"> </w:t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Application>LibreOffice/7.0.1.2$Windows_x86 LibreOffice_project/7cbcfc562f6eb6708b5ff7d7397325de9e764452</Application>
  <Pages>1</Pages>
  <Words>412</Words>
  <Characters>2761</Characters>
  <CharactersWithSpaces>3178</CharactersWithSpaces>
  <Paragraphs>15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2021-03-31T18:29:52Z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