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Spacing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 кого может увеличиться пенсия за счет установления фиксированной выплаты в повышенном размере</w:t>
      </w:r>
    </w:p>
    <w:p>
      <w:pPr>
        <w:pStyle w:val="NoSpacing"/>
        <w:ind w:firstLine="426"/>
        <w:jc w:val="both"/>
        <w:rPr/>
      </w:pPr>
      <w:r>
        <w:rPr>
          <w:rFonts w:ascii="Times New Roman" w:hAnsi="Times New Roman"/>
          <w:sz w:val="28"/>
          <w:szCs w:val="28"/>
        </w:rPr>
        <w:t>Фиксированная выплата – это установленная в твердом размере и выплачиваемая государством всем получателям страховой пенсии (по старости, по инвалидности, по случаю потери кормильца) выплата, которая является аналогом базовой части пенсии. И</w:t>
      </w:r>
      <w:r>
        <w:rPr>
          <w:rFonts w:ascii="Times New Roman" w:hAnsi="Times New Roman"/>
          <w:sz w:val="28"/>
          <w:szCs w:val="28"/>
          <w:shd w:fill="FFFFFF" w:val="clear"/>
        </w:rPr>
        <w:t>сключением является страховая пенсия по старости </w:t>
      </w:r>
      <w:hyperlink r:id="rId3" w:tgtFrame="_blank">
        <w:r>
          <w:rPr>
            <w:rFonts w:ascii="Times New Roman" w:hAnsi="Times New Roman"/>
            <w:color w:val="000000"/>
            <w:sz w:val="28"/>
            <w:szCs w:val="28"/>
            <w:u w:val="none"/>
            <w:shd w:fill="FFFFFF" w:val="clear"/>
          </w:rPr>
          <w:t>военным пенсионерам</w:t>
        </w:r>
      </w:hyperlink>
      <w:r>
        <w:rPr>
          <w:rFonts w:ascii="Times New Roman" w:hAnsi="Times New Roman"/>
          <w:sz w:val="28"/>
          <w:szCs w:val="28"/>
          <w:shd w:fill="FFFFFF" w:val="clear"/>
        </w:rPr>
        <w:t>, которые получают пенсию в силовом ведомстве, а вторую (страховую) пенсию – через ПФР. К этой пенсии фиксированная выплата не устанавливается.</w:t>
      </w:r>
    </w:p>
    <w:p>
      <w:pPr>
        <w:pStyle w:val="NoSpacing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фиксированной выплаты ежегодно увеличивается. Сейчас размер фиксированной выплаты к страховой пенсии по старости на общих основаниях составляет </w:t>
      </w:r>
      <w:r>
        <w:rPr>
          <w:rFonts w:ascii="Times New Roman" w:hAnsi="Times New Roman"/>
          <w:b/>
          <w:spacing w:val="2"/>
          <w:sz w:val="28"/>
          <w:szCs w:val="28"/>
        </w:rPr>
        <w:t xml:space="preserve">6 044 рубля 48 копеек. </w:t>
      </w:r>
    </w:p>
    <w:p>
      <w:pPr>
        <w:pStyle w:val="NoSpacing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Отдельным категориям граждан фиксированная выплата устанавливается в повышенном размере. </w:t>
      </w:r>
      <w:r>
        <w:rPr>
          <w:rFonts w:ascii="Times New Roman" w:hAnsi="Times New Roman"/>
          <w:sz w:val="28"/>
          <w:szCs w:val="28"/>
        </w:rPr>
        <w:t xml:space="preserve">Так гражданам, достигшим 80-летнего возраста, и инвалидам 1 группы фиксированная  выплата устанавливается в повышенном размере, увеличиваясь вдвое. С 1 января текущего года – до 12 088 рублей 96 копеек. Перерасчет специалистами органов ПФР производится в проактивном режиме -  без истребования заявления получателя пенсии, как при достижении указанного возраста, так и при установлении инвалидности 1 группы (в органы ПФР поступает информация из МСЭ об установлении инвалидности). В этих случаях гражданам ничего предпринимать не нужно – специалисты Пенсионного фонда все сделают самостоятельно. </w:t>
      </w:r>
    </w:p>
    <w:p>
      <w:pPr>
        <w:pStyle w:val="NoSpacing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Повышенная фиксированная выплата к страховой пенсии устанавливается также гражданам, на иждивении которых находятся нетрудоспособные члены семьи. Размер повышенной фиксированной выплаты зависит от количества иждивенцев. При этом учитывается не более 3-х иждивенцев. Таблицу с размерами можно найти на сайте ПФР. О наличии иждивенцев необходимо сообщить в территориальный орган ПФР, прихватив с собой подтверждающие документы. </w:t>
      </w:r>
      <w:bookmarkStart w:id="0" w:name="_GoBack"/>
      <w:bookmarkEnd w:id="0"/>
    </w:p>
    <w:p>
      <w:pPr>
        <w:pStyle w:val="NoSpacing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фиксированной выплаты увеличивается и у граждан, проживающих в районах Крайнего Севера и приравненных к ним местностям (на соответствующий районный коэффициент) и у граждан, которые проработали не менее 15-20 календарных лет в районах Крайнего севера и приравненных к ним местностях и имеющих страховой стаж не менее 25 лет мужчины и 20 лет женщины. </w:t>
      </w:r>
    </w:p>
    <w:p>
      <w:pPr>
        <w:pStyle w:val="NoSpacing"/>
        <w:ind w:firstLine="426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 xml:space="preserve">На 25% увеличивается фиксированная выплата у неработающих пенсионеров, проживающих в сельской местности и отработавших </w:t>
      </w:r>
      <w:r>
        <w:rPr>
          <w:rFonts w:ascii="Times New Roman" w:hAnsi="Times New Roman"/>
          <w:b w:val="false"/>
          <w:bCs w:val="false"/>
          <w:sz w:val="28"/>
          <w:szCs w:val="28"/>
          <w:lang w:eastAsia="ru-RU"/>
        </w:rPr>
        <w:t xml:space="preserve">не менее 30 лет в сельском хозяйстве. 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В список работ, производств, профессий и должностей, в соответствии с которым устанавливается повышенная фиксированная выплата селянам, входит более 500 профессий в сфере растениеводства, животноводства и рыбоводства. При наличии в органах ПФР необходимо информации установление повышения производится специалистами Пенсионного фонда самостоятельно. При этом граждане могут принести необходимые подтверждающие документы, если их нет в ПФР. </w:t>
      </w: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http://azbukapensii.ru/vtorye-pensii-voennym-pensioneram-i-poryadok-rascheta.htm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Application>LibreOffice/7.0.1.2$Windows_x86 LibreOffice_project/7cbcfc562f6eb6708b5ff7d7397325de9e764452</Application>
  <Pages>1</Pages>
  <Words>373</Words>
  <Characters>2528</Characters>
  <CharactersWithSpaces>2905</CharactersWithSpaces>
  <Paragraphs>8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2021-03-31T18:36:33Z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