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F9" w:rsidRDefault="001C02F9" w:rsidP="00BB7B8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C02F9" w:rsidRDefault="001C02F9" w:rsidP="00BB7B8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1C02F9" w:rsidRDefault="001C02F9" w:rsidP="00BB7B8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реализации системных мероприятий по развитию конкуренции за 2019 год</w:t>
      </w:r>
    </w:p>
    <w:p w:rsidR="001C02F9" w:rsidRDefault="001C02F9" w:rsidP="00BB7B8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B7B80" w:rsidRPr="009664CA" w:rsidRDefault="00BB7B80" w:rsidP="00BB7B8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664CA">
        <w:rPr>
          <w:sz w:val="28"/>
          <w:szCs w:val="28"/>
        </w:rPr>
        <w:t>Ш.</w:t>
      </w:r>
      <w:r w:rsidRPr="009664CA">
        <w:rPr>
          <w:sz w:val="28"/>
          <w:szCs w:val="28"/>
          <w:lang w:val="en-US"/>
        </w:rPr>
        <w:t> </w:t>
      </w:r>
      <w:r w:rsidRPr="009664CA">
        <w:rPr>
          <w:sz w:val="28"/>
          <w:szCs w:val="28"/>
        </w:rPr>
        <w:t>Системные мероприятия, направленные на развитие конкуренции в Новосибирской области</w:t>
      </w:r>
    </w:p>
    <w:p w:rsidR="00BB7B80" w:rsidRPr="00F90B6B" w:rsidRDefault="00BB7B80" w:rsidP="00BB7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Style w:val="ac"/>
        <w:tblW w:w="515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71"/>
        <w:gridCol w:w="3066"/>
        <w:gridCol w:w="2224"/>
        <w:gridCol w:w="2126"/>
        <w:gridCol w:w="2871"/>
        <w:gridCol w:w="4195"/>
      </w:tblGrid>
      <w:tr w:rsidR="00BB7B80" w:rsidRPr="00F90B6B" w:rsidTr="0034215B">
        <w:tc>
          <w:tcPr>
            <w:tcW w:w="253" w:type="pct"/>
          </w:tcPr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005" w:type="pct"/>
          </w:tcPr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9" w:type="pct"/>
          </w:tcPr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697" w:type="pct"/>
          </w:tcPr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941" w:type="pct"/>
          </w:tcPr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375" w:type="pct"/>
            <w:shd w:val="clear" w:color="auto" w:fill="auto"/>
          </w:tcPr>
          <w:p w:rsidR="00BB7B80" w:rsidRPr="0034215B" w:rsidRDefault="007A286E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выполнении мероприятий</w:t>
            </w:r>
          </w:p>
        </w:tc>
      </w:tr>
      <w:tr w:rsidR="00BB7B80" w:rsidRPr="00F90B6B" w:rsidTr="00BB7B80">
        <w:tc>
          <w:tcPr>
            <w:tcW w:w="5000" w:type="pct"/>
            <w:gridSpan w:val="6"/>
          </w:tcPr>
          <w:p w:rsidR="00BB7B80" w:rsidRPr="0034215B" w:rsidRDefault="00BB7B80" w:rsidP="0034215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1005" w:type="pct"/>
          </w:tcPr>
          <w:p w:rsidR="00BB7B80" w:rsidRPr="0034215B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:rsidR="00BB7B80" w:rsidRPr="0034215B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по развитию предпринимательства на территории муниципальных образований</w:t>
            </w:r>
          </w:p>
        </w:tc>
        <w:tc>
          <w:tcPr>
            <w:tcW w:w="729" w:type="pct"/>
          </w:tcPr>
          <w:p w:rsidR="00BB7B80" w:rsidRPr="0034215B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предпринимателей </w:t>
            </w:r>
          </w:p>
          <w:p w:rsidR="00BB7B80" w:rsidRPr="0034215B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по ведению предпринимательской деятельности, обеспечение субъектов малого и среднего предпринимательства актуальной информацией </w:t>
            </w:r>
          </w:p>
          <w:p w:rsidR="00BB7B80" w:rsidRPr="0034215B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развития и поддержки малого и среднего предпринимательства </w:t>
            </w:r>
          </w:p>
          <w:p w:rsidR="00BB7B80" w:rsidRPr="0034215B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в области;</w:t>
            </w:r>
          </w:p>
          <w:p w:rsidR="00BB7B80" w:rsidRPr="0034215B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обеспечение субъектов малого и среднего предпринимательства квалифицированными кадрами</w:t>
            </w:r>
          </w:p>
        </w:tc>
        <w:tc>
          <w:tcPr>
            <w:tcW w:w="697" w:type="pct"/>
          </w:tcPr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41" w:type="pct"/>
          </w:tcPr>
          <w:p w:rsidR="00BB7B80" w:rsidRPr="0034215B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34215B" w:rsidRDefault="0034215B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два совещания при Заместителе Главы администрации </w:t>
            </w:r>
            <w:proofErr w:type="spellStart"/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мерам финансовой поддержки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СП.</w:t>
            </w:r>
          </w:p>
          <w:p w:rsidR="0034215B" w:rsidRDefault="0034215B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15B" w:rsidRPr="00F90B6B" w:rsidRDefault="0034215B" w:rsidP="00342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службой проведен круглый стол  по вопросам кассовых аппаратов в сфере 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1005" w:type="pct"/>
          </w:tcPr>
          <w:p w:rsidR="00BB7B80" w:rsidRPr="0034215B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раздела </w:t>
            </w:r>
          </w:p>
          <w:p w:rsidR="00BB7B80" w:rsidRPr="0034215B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развитию малого и среднего предпринимательства </w:t>
            </w:r>
          </w:p>
          <w:p w:rsidR="00BB7B80" w:rsidRPr="0034215B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муниципальных образований.</w:t>
            </w:r>
          </w:p>
          <w:p w:rsidR="00BB7B80" w:rsidRPr="0034215B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мерах </w:t>
            </w:r>
          </w:p>
          <w:p w:rsidR="00BB7B80" w:rsidRPr="0034215B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и инфраструктуре поддержки субъектов малого и среднего предпринимательства (включая отдельный подраздел </w:t>
            </w:r>
            <w:proofErr w:type="gramEnd"/>
          </w:p>
          <w:p w:rsidR="00BB7B80" w:rsidRPr="0034215B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для производителей сельскохозяйственной продукции)</w:t>
            </w:r>
          </w:p>
        </w:tc>
        <w:tc>
          <w:tcPr>
            <w:tcW w:w="729" w:type="pct"/>
          </w:tcPr>
          <w:p w:rsidR="00BB7B80" w:rsidRPr="0034215B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34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информированности предпринимательских сообществ муниципальных образований региона </w:t>
            </w:r>
          </w:p>
          <w:p w:rsidR="00BB7B80" w:rsidRPr="0034215B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о принятых мерах </w:t>
            </w:r>
          </w:p>
          <w:p w:rsidR="00BB7B80" w:rsidRPr="0034215B" w:rsidRDefault="00BB7B80" w:rsidP="003421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по улучшению общих условий ведения предпринимательской деятельности</w:t>
            </w:r>
          </w:p>
        </w:tc>
        <w:tc>
          <w:tcPr>
            <w:tcW w:w="697" w:type="pct"/>
          </w:tcPr>
          <w:p w:rsidR="00BB7B80" w:rsidRPr="0034215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941" w:type="pct"/>
          </w:tcPr>
          <w:p w:rsidR="00BB7B80" w:rsidRPr="0034215B" w:rsidRDefault="00BB7B80" w:rsidP="0034215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34215B" w:rsidRPr="0034215B" w:rsidRDefault="0034215B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постоянно </w:t>
            </w:r>
            <w:r w:rsidRPr="003421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ведется работа по актуализации  разделов посвященных СМ и СП, размещается информация об изменениях НПА для СМ и СП, </w:t>
            </w:r>
            <w:r w:rsidR="001B66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4215B">
              <w:rPr>
                <w:rFonts w:ascii="Times New Roman" w:hAnsi="Times New Roman" w:cs="Times New Roman"/>
                <w:sz w:val="24"/>
                <w:szCs w:val="24"/>
              </w:rPr>
              <w:t>проведении ярмарок</w:t>
            </w:r>
            <w:r w:rsidR="001B66FB">
              <w:rPr>
                <w:rFonts w:ascii="Times New Roman" w:hAnsi="Times New Roman" w:cs="Times New Roman"/>
                <w:sz w:val="24"/>
                <w:szCs w:val="24"/>
              </w:rPr>
              <w:t xml:space="preserve"> и ОРВ </w:t>
            </w:r>
            <w:proofErr w:type="spellStart"/>
            <w:r w:rsidR="001B66FB">
              <w:rPr>
                <w:rFonts w:ascii="Times New Roman" w:hAnsi="Times New Roman" w:cs="Times New Roman"/>
                <w:sz w:val="24"/>
                <w:szCs w:val="24"/>
              </w:rPr>
              <w:t>норматин</w:t>
            </w:r>
            <w:proofErr w:type="gramStart"/>
            <w:r w:rsidR="001B66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B6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B66FB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администрации</w:t>
            </w:r>
          </w:p>
        </w:tc>
      </w:tr>
      <w:tr w:rsidR="00BB7B80" w:rsidRPr="00F90B6B" w:rsidTr="00BB7B80">
        <w:tc>
          <w:tcPr>
            <w:tcW w:w="5000" w:type="pct"/>
            <w:gridSpan w:val="6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 w:rsidRPr="00EE4118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6B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и среднего предпринимательства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 18.07.2011 № 223-ФЗ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 совокупном стоимостном объеме договоров, заключенных по результатам закупок в соответствии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 18.07.2011 № 223-ФЗ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«О закупках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отдельными видами юридических лиц»: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2019 год – 23%;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2020 год – 25%;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2021 год – 25%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ОИОГВ НСО,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1A4137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</w:t>
            </w:r>
          </w:p>
          <w:p w:rsidR="001A4137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 совокупном стоимостном объеме договоров, заключенных по результатам закупок в соответствии </w:t>
            </w:r>
          </w:p>
          <w:p w:rsidR="001A4137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:rsidR="001A4137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 18.07.2011 № 223-ФЗ </w:t>
            </w:r>
          </w:p>
          <w:p w:rsidR="00BB7B80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«О закупках товаров, работ, услуг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ельными видами юридических лиц» - 0%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закупок у субъектов малого предпринимательства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 05.04.2013 № 44-ФЗ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для обеспечения государственных и муниципальных нужд»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нужд»: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2019 год – 35%;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2020 год – 35%;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2021 год – 35%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1A4137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</w:t>
            </w:r>
          </w:p>
          <w:p w:rsidR="001A4137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</w:t>
            </w:r>
          </w:p>
          <w:p w:rsidR="00BB7B80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- 64,2%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6B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конкурентными способами определения поставщиков (подрядчиков, исполнителей)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Федеральным законом от 18.07.2011 № 223-ФЗ «О закупках товаров, работ, услуг отдельными видами юридических лиц»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число участников закупок по результатам конкурентных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способов определения поставщиков (подрядчиков, исполнителей) в соответствии с Федеральным законом от 18.07.2011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№ 223-ФЗ «О закупках товаров, работ, услуг отдельными видами юридических лиц» –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1A4137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18.07.2011 </w:t>
            </w:r>
          </w:p>
          <w:p w:rsidR="00BB7B80" w:rsidRPr="00EE4118" w:rsidRDefault="001A4137" w:rsidP="001A4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№ 223-ФЗ «О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3767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конкурентными способами определения поставщиков (подрядчиков, исполнителей)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 05.04.2013 № 44-ФЗ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№ 44-ФЗ «О контрактной системе в сфере закупок товаров, работ, услуг для обеспечения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муниципальных нужд» –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C93767" w:rsidRPr="00EE4118" w:rsidRDefault="00C93767" w:rsidP="00C93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05.04.2013 </w:t>
            </w:r>
          </w:p>
          <w:p w:rsidR="00BB7B80" w:rsidRPr="00EE4118" w:rsidRDefault="00C93767" w:rsidP="00C93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№ 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- 2,1 участник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осуществление «малых» закупок в электронной форме (в рамках Федерального закона от 18.07.2011 № 223-ФЗ </w:t>
            </w:r>
            <w:proofErr w:type="gramEnd"/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«О закупках товаров, работ, услуг отдельными видами юридических лиц» и Федерального закона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 05.04.2013 № 44-ФЗ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и муниципальных нужд»)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1. Доля «малых» закупок, размещенных в электронной форме в рамках Федерального закона от 18.07.2011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№ 223-ФЗ «О закупках товаров, работ, услуг отдельными видами юридических лиц»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Федерального закона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нужд»: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2019 год – 50%;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2020 год – 80%;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2021 год – 100%.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2. Доля «малых» закупок, осуществленных в электронной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в рамках Федерального закона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 18.07.2011 № 223-ФЗ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«О закупках товаров, работ, услуг отдельными видами юридических лиц»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Федерального закона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 05.04.2013 № 44-ФЗ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 – 35%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Доля «малых» закупок, размещенных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13%</w:t>
            </w: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67" w:rsidRPr="00EE4118" w:rsidRDefault="00C93767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Доля «малых» закупок, осуществленных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11%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2.6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закупок товаров, работ, услуг, в том числе снижение количества осуществления закупок неконкурентным способом, расширение участия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 закупках субъектов малого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EE4118" w:rsidRDefault="0061238B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 отчет отправлялся</w:t>
            </w:r>
            <w:r w:rsidR="00293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ежеквартально.</w:t>
            </w:r>
          </w:p>
        </w:tc>
      </w:tr>
      <w:tr w:rsidR="00BB7B80" w:rsidRPr="00F90B6B" w:rsidTr="00BB7B80">
        <w:tc>
          <w:tcPr>
            <w:tcW w:w="5000" w:type="pct"/>
            <w:gridSpan w:val="6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 Устранение избыточного государственного и муниципального регулирования,</w:t>
            </w:r>
          </w:p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административных барьеров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анализа практики реализации государственных функций и услуг, относящихся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полномочиям субъекта Российской Федерации, а также муниципальных функций и услуг на предмет соответствия такой практики </w:t>
            </w:r>
            <w:hyperlink r:id="rId8" w:history="1">
              <w:r w:rsidRPr="00EE411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статьям 15</w:t>
              </w:r>
            </w:hyperlink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9" w:history="1">
              <w:r w:rsidRPr="00EE4118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</w:t>
              </w:r>
            </w:hyperlink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 26.07.2006 № 135-ФЗ </w:t>
            </w: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«О защите конкуренции»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административных барьеров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ОИОГВ НСО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EE4118" w:rsidRDefault="001B66FB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выявлено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временных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финансовых издержек предпринимателей при получении государственных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и муниципальных услуг, связанных со сферой предпринимательской деятельности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Минцифра</w:t>
            </w:r>
            <w:proofErr w:type="spell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НСО,</w:t>
            </w:r>
          </w:p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ОИОГВ НСО,</w:t>
            </w:r>
          </w:p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EE4118" w:rsidRDefault="008B25BB" w:rsidP="0034215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6B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Оптимизация процесса предоставления государственных услуг, относящихся к полномочиям Новосибирской области, а также муниципальных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 доступности предоставления государственных услуг, относящихся к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полномочиям Новосибирской области,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а также муниципальных услуг для субъектов предпринимательской деятельности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EE4118" w:rsidRDefault="008B25BB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оптимизация не проводилась.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4.5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порядки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муниципальных образований Новосибирской области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муниципальных образований Новосибирской области, устанавливаемые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0" w:history="1">
              <w:r w:rsidRPr="00EE411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 131-ФЗ «Об общих принципах организации местного самоуправления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Федерации», пунктов, предусматривающих анализ воздействия таких актов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на состояние конкуренции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Исключение негативного влияния нормативных правовых актов на развитие конкуренции на территории Новосибирской области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НСО,</w:t>
            </w:r>
          </w:p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Минэкономразвития НСО</w:t>
            </w:r>
          </w:p>
        </w:tc>
        <w:tc>
          <w:tcPr>
            <w:tcW w:w="1375" w:type="pct"/>
          </w:tcPr>
          <w:p w:rsidR="00BB7B80" w:rsidRPr="00EE4118" w:rsidRDefault="008B25BB" w:rsidP="0034215B">
            <w:pPr>
              <w:pStyle w:val="a3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4.6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информированию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бизнес-сообществ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об институте оценки регулирующего воздействия,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предпринимателей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об институте оценки регулирующего воздействия, вовлеченности бизнеса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в процесс нормотворчества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Минэкономразвития НСО,</w:t>
            </w:r>
          </w:p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ОИОГВ НСО,</w:t>
            </w:r>
          </w:p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Default="00100654" w:rsidP="0034215B">
            <w:pPr>
              <w:pStyle w:val="a3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разделе «Экономика» размещен подраздел  «Оценка регулирующего воздействия проектов и экспертиза  МНПА» </w:t>
            </w:r>
            <w:hyperlink r:id="rId11" w:history="1">
              <w:r w:rsidRPr="0094733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https://kargatskiy.nso.ru/page/971</w:t>
              </w:r>
            </w:hyperlink>
          </w:p>
          <w:p w:rsidR="00100654" w:rsidRPr="00EE4118" w:rsidRDefault="00100654" w:rsidP="0034215B">
            <w:pPr>
              <w:pStyle w:val="a3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2019 год размещено 1 уведомление об оценки регулирующего воздействия по муниципальной программе.</w:t>
            </w:r>
          </w:p>
        </w:tc>
      </w:tr>
      <w:tr w:rsidR="00BB7B80" w:rsidRPr="00F90B6B" w:rsidTr="00BB7B80">
        <w:tc>
          <w:tcPr>
            <w:tcW w:w="5000" w:type="pct"/>
            <w:gridSpan w:val="6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5. Совершенствование процессов управления в рамках полномочий ОИОГВ НСО и ОМСУ НСО, </w:t>
            </w:r>
          </w:p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закрепленных</w:t>
            </w:r>
            <w:proofErr w:type="gramEnd"/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ограничение влияния государственных </w:t>
            </w:r>
          </w:p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и муниципальных предприятий на конкуренцию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выполнение комплексного плана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по эффективному управлению государственными и муниципальными предприятиями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учреждениями, акционерными обществами с государственным участием, государственными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содержатся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ключевые показатели эффективности деятельности, целевые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и муниципальной собственности,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задачи развития конкуренции, а также меры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Эффективное управление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муниципальными предприятиями и учреждениями, акционерными обществами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с государственным участием, государственными и муниципальными некоммерческими организациями, осуществляющими предпринимательскую деятельность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ОИОГВ НСО;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осуществляющие права акционера (участника) 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Новосибирской области в хозяйственных обществах, акции (доли) которых находятся 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в государственной собственности Новосибирской области;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EE4118" w:rsidRDefault="008B25BB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публичных торгов или иных конкурентных процедур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имущества хозяйствующими субъектами,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субъекта Российской Федерации или муниципального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составляет 50 и более процентов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Доля имущества, реализованного на условиях конкурсных процедур до 100% 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осуществляющие права акционера (участника) 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Новосибирской области в хозяйственных обществах, акции (доли) которых находятся 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в государственной собственности Новосибирской области,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EE4118" w:rsidRDefault="008B25BB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5.4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закупок для обеспечения государственных и муниципальных нужд осуществляется в соответствии с положениями Федерального закона от 05.04.2013 № 44-ФЗ «О контрактной системе в сфере закупок товаров, работ, услуг для обеспечения государственных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нужд»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до 100%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2019-2022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ОИОГВ НСО, осуществляющие права акционера (участника) 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Новосибирской области в хозяйственных обществах, акции (доли) которых находятся 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в государственной собственности Новосибирской области;</w:t>
            </w:r>
          </w:p>
          <w:p w:rsidR="00BB7B80" w:rsidRPr="00EE4118" w:rsidRDefault="00BB7B80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2933FC" w:rsidRDefault="002933FC" w:rsidP="00342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80" w:rsidRPr="002933FC" w:rsidRDefault="002933FC" w:rsidP="002933FC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5.5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юридическим лицам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в аренду без проведения торгов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физической культуры и спорта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Упрощение доступа инвесторам к земельным ресурсам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МФК</w:t>
            </w:r>
            <w:r w:rsidR="00D9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="00D9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НСО,</w:t>
            </w:r>
          </w:p>
          <w:p w:rsidR="00BB7B80" w:rsidRPr="00EE4118" w:rsidRDefault="00BB7B80" w:rsidP="0034215B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D9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ЗО НСО,</w:t>
            </w:r>
          </w:p>
          <w:p w:rsidR="00BB7B80" w:rsidRPr="00EE4118" w:rsidRDefault="00BB7B80" w:rsidP="0034215B">
            <w:pPr>
              <w:pStyle w:val="a3"/>
              <w:autoSpaceDE w:val="0"/>
              <w:autoSpaceDN w:val="0"/>
              <w:adjustRightInd w:val="0"/>
              <w:ind w:left="-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ОМСУ НСО</w:t>
            </w:r>
          </w:p>
        </w:tc>
        <w:tc>
          <w:tcPr>
            <w:tcW w:w="1375" w:type="pct"/>
          </w:tcPr>
          <w:p w:rsidR="002933FC" w:rsidRPr="00EE4118" w:rsidRDefault="002933FC" w:rsidP="002933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емельных участков юридическим лицам в аренду без проведения торгов </w:t>
            </w:r>
          </w:p>
          <w:p w:rsidR="00BB7B80" w:rsidRPr="00EE4118" w:rsidRDefault="002933FC" w:rsidP="002933FC">
            <w:pPr>
              <w:pStyle w:val="ConsPlusNormal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для размещения объектов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предоставлялось</w:t>
            </w:r>
          </w:p>
        </w:tc>
      </w:tr>
      <w:tr w:rsidR="00BB7B80" w:rsidRPr="00F90B6B" w:rsidTr="00BB7B80">
        <w:tc>
          <w:tcPr>
            <w:tcW w:w="5000" w:type="pct"/>
            <w:gridSpan w:val="6"/>
            <w:shd w:val="clear" w:color="auto" w:fill="auto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6. Создание условий для недискриминационного доступа хозяйствующих субъектов на товарные рынки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F90B6B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6.1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хозяйствующим субъектам мер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муниципальной поддержки 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на равных условиях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прозрачных</w:t>
            </w:r>
            <w:proofErr w:type="gramEnd"/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 xml:space="preserve">и недискриминационных условий доступа на </w:t>
            </w:r>
            <w:r w:rsidRPr="00EE4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товарные рынки региона хозяйствующим субъектам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ОИОГВ НСО,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Default="00D93E49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муниципальных программ размещен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 Ежегодно проводится конкурс на оказание финансовой поддержки (субсидирование затрат)  СМ и СП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муниципальной программы </w:t>
            </w:r>
            <w:r w:rsidR="002450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развитие  СМ и СП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45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45092" w:rsidRPr="00EE4118" w:rsidRDefault="00245092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мерах государственной поддержки размещается на официальном сайте в разделе  «Поддержка предпринимательства»</w:t>
            </w:r>
          </w:p>
        </w:tc>
      </w:tr>
      <w:tr w:rsidR="00BB7B80" w:rsidRPr="00F90B6B" w:rsidTr="00BB7B80">
        <w:tc>
          <w:tcPr>
            <w:tcW w:w="5000" w:type="pct"/>
            <w:gridSpan w:val="6"/>
            <w:shd w:val="clear" w:color="auto" w:fill="auto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 Обеспечение и сохранение целевого использования государственных (муниципальных) объектов</w:t>
            </w:r>
          </w:p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недвижимого имущества в социальной сфере</w:t>
            </w:r>
          </w:p>
        </w:tc>
      </w:tr>
      <w:tr w:rsidR="00BB7B80" w:rsidRPr="00F90B6B" w:rsidTr="0034215B">
        <w:tc>
          <w:tcPr>
            <w:tcW w:w="253" w:type="pct"/>
          </w:tcPr>
          <w:p w:rsidR="00BB7B80" w:rsidRPr="002F76E3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1005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-частного партнерства</w:t>
            </w:r>
          </w:p>
          <w:p w:rsidR="00BB7B80" w:rsidRPr="00EE4118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729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объектов, находящихся в собственности Новосибирской области, в отношении которых планируется заключение соглашений с применением механизмов государственно-частного партнерства</w:t>
            </w:r>
          </w:p>
        </w:tc>
        <w:tc>
          <w:tcPr>
            <w:tcW w:w="697" w:type="pct"/>
          </w:tcPr>
          <w:p w:rsidR="00BB7B80" w:rsidRPr="00EE4118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941" w:type="pct"/>
          </w:tcPr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Минэкономразвития НСО,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sz w:val="24"/>
                <w:szCs w:val="24"/>
              </w:rPr>
              <w:t>Минобразования НСО</w:t>
            </w: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B7B80" w:rsidRPr="00EE4118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Минздрав НСО,</w:t>
            </w:r>
          </w:p>
          <w:p w:rsidR="00BB7B80" w:rsidRPr="00EE4118" w:rsidRDefault="00DC766B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BB7B80" w:rsidRPr="00EE411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Минтруд</w:t>
              </w:r>
            </w:hyperlink>
            <w:r w:rsidR="00BB7B80" w:rsidRPr="00E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</w:t>
            </w:r>
            <w:proofErr w:type="spellStart"/>
            <w:r w:rsidR="00BB7B80" w:rsidRPr="00E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соцравития</w:t>
            </w:r>
            <w:proofErr w:type="spellEnd"/>
            <w:r w:rsidR="00BB7B80" w:rsidRPr="00EE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НСО, </w:t>
            </w:r>
            <w:r w:rsidR="00BB7B80" w:rsidRPr="00EE4118">
              <w:rPr>
                <w:rFonts w:ascii="Times New Roman" w:hAnsi="Times New Roman" w:cs="Times New Roman"/>
                <w:bCs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EE4118" w:rsidRDefault="00EE4118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2019 году такой перечень не формировался</w:t>
            </w:r>
          </w:p>
        </w:tc>
      </w:tr>
      <w:tr w:rsidR="00BB7B80" w:rsidRPr="000011F9" w:rsidTr="00BB7B80"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BB7B80" w:rsidRPr="000011F9" w:rsidRDefault="00BB7B80" w:rsidP="0034215B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 Содействие развитию практики применения механизмов государственно-частного и </w:t>
            </w:r>
            <w:proofErr w:type="spell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-частного партнерства, в том числе практики заключения концессионных соглашений, в социальной сфере</w:t>
            </w:r>
          </w:p>
          <w:p w:rsidR="00BB7B80" w:rsidRPr="000011F9" w:rsidRDefault="00BB7B80" w:rsidP="0034215B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</w:t>
            </w:r>
            <w:proofErr w:type="gramEnd"/>
          </w:p>
          <w:p w:rsidR="00BB7B80" w:rsidRPr="000011F9" w:rsidRDefault="00BB7B80" w:rsidP="0034215B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труднодоступных </w:t>
            </w:r>
            <w:proofErr w:type="gram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районах</w:t>
            </w:r>
            <w:proofErr w:type="gramEnd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proofErr w:type="gramEnd"/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муниципальной нормативной правовой </w:t>
            </w:r>
            <w:r w:rsidRPr="0000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базы, регулирующей </w:t>
            </w: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механизмов государственно-частного партнерства и </w:t>
            </w:r>
            <w:proofErr w:type="spell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-частного партнерства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механизмов государственно-частного </w:t>
            </w: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партнерства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-частного партнерства, в том числе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части </w:t>
            </w: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подготовки, заключения, исполнения и прекращения концессионных соглашений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2019-2021 годы </w:t>
            </w: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Минэкономразвития НСО, ОМСУ НСО</w:t>
            </w:r>
          </w:p>
        </w:tc>
        <w:tc>
          <w:tcPr>
            <w:tcW w:w="1375" w:type="pct"/>
          </w:tcPr>
          <w:p w:rsidR="00BB7B80" w:rsidRPr="000011F9" w:rsidRDefault="002933FC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8.3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применением механизмов государственно-частного партнерства и </w:t>
            </w:r>
            <w:proofErr w:type="spell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Реестр соглашений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государственно-частном партнерстве и </w:t>
            </w:r>
            <w:proofErr w:type="spell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-частном партнерстве, концессионных соглашений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Минэкономразвития НСО, ОМСУ НСО</w:t>
            </w:r>
          </w:p>
        </w:tc>
        <w:tc>
          <w:tcPr>
            <w:tcW w:w="1375" w:type="pct"/>
          </w:tcPr>
          <w:p w:rsidR="00BB7B80" w:rsidRPr="000011F9" w:rsidRDefault="00A346BC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2933F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заключалось</w:t>
            </w:r>
          </w:p>
        </w:tc>
      </w:tr>
      <w:tr w:rsidR="00BB7B80" w:rsidRPr="000011F9" w:rsidTr="00BB7B80"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 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</w:t>
            </w:r>
          </w:p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молодых специалистов в различных сферах экономической деятельности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государственной поддержки молодым специалистам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Поддержка молодых специалистов в различных сферах экономической деятельности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ОИОГВ НСО,</w:t>
            </w:r>
          </w:p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0011F9" w:rsidRDefault="00A346BC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B7B80" w:rsidRPr="000011F9" w:rsidTr="00BB7B80">
        <w:trPr>
          <w:trHeight w:val="283"/>
        </w:trPr>
        <w:tc>
          <w:tcPr>
            <w:tcW w:w="5000" w:type="pct"/>
            <w:gridSpan w:val="6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 Обеспечение равных условий доступа к информации о государственном имуществе субъекта Российской Федерации и имуществе, </w:t>
            </w: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находящемся в собственности муниципальных образований, в том числе имуществе, включаемом </w:t>
            </w:r>
          </w:p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</w:t>
            </w:r>
            <w:proofErr w:type="gramEnd"/>
          </w:p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торгов (www.torgi.gov.ru) и на официальном сайте уполномоченного органа в сети «Интернет»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14.3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официальных сайтах муниципальных образований в информационно-телекоммуникационной сети «Интернет» информации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объектах, находящихся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актуальной информации об имуществе, находящейся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Default="00A346BC" w:rsidP="00A3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размещен реестр </w:t>
            </w: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</w:t>
            </w:r>
            <w:r w:rsidRPr="00A34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47336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https://kargatskiy.nso.ru/r-p-kochenevo/econom/munitsipalnoe-imushchestvo.html</w:t>
              </w:r>
            </w:hyperlink>
          </w:p>
          <w:p w:rsidR="00A346BC" w:rsidRPr="000011F9" w:rsidRDefault="00A346BC" w:rsidP="00A3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проводиться  течении года при выявлении объектов и внесении их в данный реестр.</w:t>
            </w:r>
          </w:p>
        </w:tc>
      </w:tr>
      <w:tr w:rsidR="00BB7B80" w:rsidRPr="000011F9" w:rsidTr="00BB7B80"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BB7B80" w:rsidRPr="000011F9" w:rsidRDefault="00BB7B80" w:rsidP="003421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15. </w:t>
            </w:r>
            <w:proofErr w:type="gramStart"/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Мобильность трудовых ресурсов, способствующая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</w:t>
            </w:r>
            <w:proofErr w:type="gramEnd"/>
          </w:p>
          <w:p w:rsidR="00BB7B80" w:rsidRPr="000011F9" w:rsidRDefault="00BB7B80" w:rsidP="003421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из-за рубежа (приоритетом являются научно-технологические кадры)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текущей и перспективной кадровой потребности организаций Новосибирской области, в </w:t>
            </w:r>
            <w:r w:rsidRPr="0000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создания новых рабочих мест в рамках реализации инвестиционных проектов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регионального рынка труда квалифицированны</w:t>
            </w:r>
            <w:r w:rsidRPr="00001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 кадрами в соответствии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с текущими и перспективными потребностями экономики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2019-2021 годы </w:t>
            </w:r>
          </w:p>
        </w:tc>
        <w:tc>
          <w:tcPr>
            <w:tcW w:w="941" w:type="pct"/>
          </w:tcPr>
          <w:p w:rsidR="00BB7B80" w:rsidRPr="000011F9" w:rsidRDefault="00DC766B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BB7B80" w:rsidRPr="000011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Минтруд</w:t>
              </w:r>
            </w:hyperlink>
            <w:r w:rsidR="00BB7B80"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</w:t>
            </w:r>
            <w:proofErr w:type="spellStart"/>
            <w:r w:rsidR="00BB7B80"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соцразвития</w:t>
            </w:r>
            <w:proofErr w:type="spellEnd"/>
            <w:r w:rsidR="00BB7B80"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  <w:r w:rsidR="00BB7B80"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, ОМСУ НСО</w:t>
            </w:r>
          </w:p>
        </w:tc>
        <w:tc>
          <w:tcPr>
            <w:tcW w:w="1375" w:type="pct"/>
          </w:tcPr>
          <w:p w:rsidR="00BB7B80" w:rsidRPr="002E1155" w:rsidRDefault="002E1155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155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2019 году не реализовывалось.</w:t>
            </w:r>
          </w:p>
        </w:tc>
      </w:tr>
      <w:tr w:rsidR="00BB7B80" w:rsidRPr="000011F9" w:rsidTr="00BB7B80">
        <w:trPr>
          <w:trHeight w:val="283"/>
        </w:trPr>
        <w:tc>
          <w:tcPr>
            <w:tcW w:w="5000" w:type="pct"/>
            <w:gridSpan w:val="6"/>
            <w:shd w:val="clear" w:color="auto" w:fill="auto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23. Выравнивание условий конкуренции как в рамках товарных рынков внутри Новосибирской области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(включая темпы роста цен), так и между субъектами Российской Федерации (включая темпы роста и уровни цен)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23.3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мер, направленных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недопущение барьеров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движения товаров в любых их формах: от прямого запрета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перемещение товаров через региональные (муниципальные) границы до установления дополнительных требований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реализуемой на территории Новосибирской области продукции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Выравнивание условий конкуренции 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 НСО,</w:t>
            </w:r>
            <w:r w:rsidRPr="00001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0011F9" w:rsidRDefault="002E1155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23.4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spellStart"/>
            <w:r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00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Выравнивание условий конкуренции 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Минпромторг</w:t>
            </w:r>
            <w:proofErr w:type="spellEnd"/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 НСО,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2E1155" w:rsidRDefault="002E1155" w:rsidP="002E1155">
            <w:pPr>
              <w:pStyle w:val="aff0"/>
              <w:jc w:val="both"/>
              <w:rPr>
                <w:szCs w:val="24"/>
              </w:rPr>
            </w:pPr>
            <w:r w:rsidRPr="002E1155">
              <w:rPr>
                <w:szCs w:val="24"/>
              </w:rPr>
              <w:t xml:space="preserve">За прошедший год на территории </w:t>
            </w:r>
            <w:proofErr w:type="spellStart"/>
            <w:r w:rsidRPr="002E1155">
              <w:rPr>
                <w:szCs w:val="24"/>
              </w:rPr>
              <w:t>Каргатского</w:t>
            </w:r>
            <w:proofErr w:type="spellEnd"/>
            <w:r w:rsidRPr="002E1155">
              <w:rPr>
                <w:szCs w:val="24"/>
              </w:rPr>
              <w:t xml:space="preserve"> района проведены 3 ярмарки с общим товарооборотом более 3,0 млн. рублей. Численность </w:t>
            </w:r>
            <w:proofErr w:type="gramStart"/>
            <w:r w:rsidRPr="002E1155">
              <w:rPr>
                <w:szCs w:val="24"/>
              </w:rPr>
              <w:t>о</w:t>
            </w:r>
            <w:proofErr w:type="gramEnd"/>
            <w:r w:rsidRPr="002E1155">
              <w:rPr>
                <w:szCs w:val="24"/>
              </w:rPr>
              <w:t xml:space="preserve"> участников</w:t>
            </w:r>
            <w:r>
              <w:rPr>
                <w:szCs w:val="24"/>
              </w:rPr>
              <w:t xml:space="preserve"> ярмарок насчитывало  более 100 участников</w:t>
            </w:r>
            <w:r w:rsidRPr="002E1155">
              <w:rPr>
                <w:szCs w:val="24"/>
              </w:rPr>
              <w:t xml:space="preserve"> из разных городов как Новосибирской области так и соседних г. Омска, Алтайского края и г. Томска</w:t>
            </w:r>
            <w:r>
              <w:rPr>
                <w:szCs w:val="24"/>
              </w:rPr>
              <w:t xml:space="preserve">. </w:t>
            </w:r>
          </w:p>
          <w:p w:rsidR="002E1155" w:rsidRPr="002E1155" w:rsidRDefault="002E1155" w:rsidP="002E1155">
            <w:pPr>
              <w:pStyle w:val="aff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СМ</w:t>
            </w:r>
            <w:proofErr w:type="gramEnd"/>
            <w:r>
              <w:rPr>
                <w:szCs w:val="24"/>
              </w:rPr>
              <w:t xml:space="preserve"> и СП района приняли участие в  трех ярмарках на территории </w:t>
            </w:r>
            <w:proofErr w:type="spellStart"/>
            <w:r>
              <w:rPr>
                <w:szCs w:val="24"/>
              </w:rPr>
              <w:t>Барабинского</w:t>
            </w:r>
            <w:proofErr w:type="spellEnd"/>
            <w:r>
              <w:rPr>
                <w:szCs w:val="24"/>
              </w:rPr>
              <w:t>, Куйбышевского и Ордынского районов.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80" w:rsidRPr="000011F9" w:rsidTr="00BB7B80">
        <w:trPr>
          <w:trHeight w:val="283"/>
        </w:trPr>
        <w:tc>
          <w:tcPr>
            <w:tcW w:w="5000" w:type="pct"/>
            <w:gridSpan w:val="6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25. </w:t>
            </w: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</w:t>
            </w:r>
          </w:p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для услуг связи</w:t>
            </w:r>
            <w:r w:rsidRPr="000011F9">
              <w:rPr>
                <w:rStyle w:val="af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25.1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Оптимизация (повышение качества и доступности) предоставления муниципальной услуги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0011F9" w:rsidRDefault="00353C3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</w:tr>
      <w:tr w:rsidR="00BB7B80" w:rsidRPr="000011F9" w:rsidTr="00BB7B80">
        <w:trPr>
          <w:trHeight w:val="283"/>
        </w:trPr>
        <w:tc>
          <w:tcPr>
            <w:tcW w:w="5000" w:type="pct"/>
            <w:gridSpan w:val="6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 xml:space="preserve">27. 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</w:t>
            </w:r>
          </w:p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>капитального строительства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t>27.1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 xml:space="preserve"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 xml:space="preserve">на ввод объекта в эксплуатацию при осуществлении строительства, реконструкции объектов капитального строительства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0011F9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 законодательством Российской Федерации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1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Оптимизация (повышение качества и доступности) предоставления муниципальной услуги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0011F9" w:rsidRDefault="001D598C" w:rsidP="0034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30 мая 2019 № 205 «О внесении изменений в некоторые НПА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Каргатскогорайона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B7B80" w:rsidRPr="000011F9" w:rsidTr="0034215B">
        <w:trPr>
          <w:trHeight w:val="283"/>
        </w:trPr>
        <w:tc>
          <w:tcPr>
            <w:tcW w:w="253" w:type="pct"/>
          </w:tcPr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1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27.2</w:t>
            </w:r>
          </w:p>
        </w:tc>
        <w:tc>
          <w:tcPr>
            <w:tcW w:w="1005" w:type="pct"/>
          </w:tcPr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</w:t>
            </w:r>
          </w:p>
          <w:p w:rsidR="00BB7B80" w:rsidRPr="000011F9" w:rsidRDefault="00BB7B80" w:rsidP="003421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>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29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 xml:space="preserve">Повышение информированности хозяйствующих субъектов </w:t>
            </w:r>
          </w:p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0011F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001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11F9">
              <w:rPr>
                <w:rFonts w:ascii="Times New Roman" w:hAnsi="Times New Roman"/>
                <w:sz w:val="24"/>
                <w:szCs w:val="24"/>
              </w:rPr>
              <w:t>вопроса</w:t>
            </w:r>
            <w:proofErr w:type="gramEnd"/>
            <w:r w:rsidRPr="000011F9">
              <w:rPr>
                <w:rFonts w:ascii="Times New Roman" w:hAnsi="Times New Roman"/>
                <w:sz w:val="24"/>
                <w:szCs w:val="24"/>
              </w:rPr>
              <w:t xml:space="preserve"> получения разрешения на строительство и разрешения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97" w:type="pct"/>
          </w:tcPr>
          <w:p w:rsidR="00BB7B80" w:rsidRPr="000011F9" w:rsidRDefault="00BB7B80" w:rsidP="0034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  <w:p w:rsidR="00BB7B80" w:rsidRPr="000011F9" w:rsidRDefault="00BB7B80" w:rsidP="0034215B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1" w:type="pct"/>
          </w:tcPr>
          <w:p w:rsidR="00BB7B80" w:rsidRPr="000011F9" w:rsidRDefault="00BB7B80" w:rsidP="00342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1F9">
              <w:rPr>
                <w:rFonts w:ascii="Times New Roman" w:hAnsi="Times New Roman"/>
                <w:sz w:val="24"/>
                <w:szCs w:val="24"/>
              </w:rPr>
              <w:t>ОМСУ НСО</w:t>
            </w:r>
          </w:p>
        </w:tc>
        <w:tc>
          <w:tcPr>
            <w:tcW w:w="1375" w:type="pct"/>
          </w:tcPr>
          <w:p w:rsidR="00BB7B80" w:rsidRPr="000011F9" w:rsidRDefault="001D598C" w:rsidP="0034215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98C">
              <w:rPr>
                <w:rFonts w:ascii="Times New Roman" w:hAnsi="Times New Roman"/>
                <w:sz w:val="24"/>
                <w:szCs w:val="24"/>
              </w:rPr>
              <w:t>https://kargatskiy.nso.ru/page/4802</w:t>
            </w:r>
          </w:p>
        </w:tc>
      </w:tr>
    </w:tbl>
    <w:p w:rsidR="00E75E18" w:rsidRPr="000011F9" w:rsidRDefault="00ED2BF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72B02">
        <w:rPr>
          <w:sz w:val="24"/>
          <w:szCs w:val="24"/>
        </w:rPr>
        <w:t xml:space="preserve">  </w:t>
      </w:r>
    </w:p>
    <w:sectPr w:rsidR="00E75E18" w:rsidRPr="000011F9" w:rsidSect="001C02F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6B" w:rsidRDefault="00DC766B" w:rsidP="00BB7B80">
      <w:pPr>
        <w:spacing w:after="0" w:line="240" w:lineRule="auto"/>
      </w:pPr>
      <w:r>
        <w:separator/>
      </w:r>
    </w:p>
  </w:endnote>
  <w:endnote w:type="continuationSeparator" w:id="0">
    <w:p w:rsidR="00DC766B" w:rsidRDefault="00DC766B" w:rsidP="00BB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6B" w:rsidRDefault="00DC766B" w:rsidP="00BB7B80">
      <w:pPr>
        <w:spacing w:after="0" w:line="240" w:lineRule="auto"/>
      </w:pPr>
      <w:r>
        <w:separator/>
      </w:r>
    </w:p>
  </w:footnote>
  <w:footnote w:type="continuationSeparator" w:id="0">
    <w:p w:rsidR="00DC766B" w:rsidRDefault="00DC766B" w:rsidP="00BB7B80">
      <w:pPr>
        <w:spacing w:after="0" w:line="240" w:lineRule="auto"/>
      </w:pPr>
      <w:r>
        <w:continuationSeparator/>
      </w:r>
    </w:p>
  </w:footnote>
  <w:footnote w:id="1">
    <w:p w:rsidR="0034215B" w:rsidRPr="00EC7473" w:rsidRDefault="0034215B" w:rsidP="00BB7B80">
      <w:pPr>
        <w:pStyle w:val="afc"/>
        <w:jc w:val="both"/>
      </w:pPr>
      <w:r>
        <w:rPr>
          <w:rStyle w:val="afe"/>
        </w:rPr>
        <w:footnoteRef/>
      </w:r>
      <w:r>
        <w:t xml:space="preserve"> </w:t>
      </w:r>
      <w:r w:rsidRPr="00EC7473">
        <w:t>Расчет показателей 2.2-2.5 осуществляется с учетом закупок подведомственных учреждений и территориальных структурных подразделений</w:t>
      </w:r>
      <w:r>
        <w:t>.</w:t>
      </w:r>
    </w:p>
  </w:footnote>
  <w:footnote w:id="2">
    <w:p w:rsidR="0034215B" w:rsidRPr="000A272D" w:rsidRDefault="0034215B" w:rsidP="00BB7B80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B5"/>
    <w:multiLevelType w:val="hybridMultilevel"/>
    <w:tmpl w:val="A506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6148"/>
    <w:multiLevelType w:val="multilevel"/>
    <w:tmpl w:val="937C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BA56685"/>
    <w:multiLevelType w:val="hybridMultilevel"/>
    <w:tmpl w:val="8C66B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64B8E"/>
    <w:multiLevelType w:val="hybridMultilevel"/>
    <w:tmpl w:val="B2C4A0B8"/>
    <w:lvl w:ilvl="0" w:tplc="CC30D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9962F4"/>
    <w:multiLevelType w:val="hybridMultilevel"/>
    <w:tmpl w:val="D3A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562D2"/>
    <w:multiLevelType w:val="hybridMultilevel"/>
    <w:tmpl w:val="8704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27D93"/>
    <w:multiLevelType w:val="hybridMultilevel"/>
    <w:tmpl w:val="1046BCFE"/>
    <w:lvl w:ilvl="0" w:tplc="B60A32E0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8">
    <w:nsid w:val="23E83E75"/>
    <w:multiLevelType w:val="hybridMultilevel"/>
    <w:tmpl w:val="2B6C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948FB"/>
    <w:multiLevelType w:val="hybridMultilevel"/>
    <w:tmpl w:val="B204C290"/>
    <w:lvl w:ilvl="0" w:tplc="8CF4CF6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0FC68D0"/>
    <w:multiLevelType w:val="hybridMultilevel"/>
    <w:tmpl w:val="1B4C85CC"/>
    <w:lvl w:ilvl="0" w:tplc="02A01B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A2EDC"/>
    <w:multiLevelType w:val="hybridMultilevel"/>
    <w:tmpl w:val="3CFA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4E49"/>
    <w:multiLevelType w:val="multilevel"/>
    <w:tmpl w:val="FE84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F4351"/>
    <w:multiLevelType w:val="hybridMultilevel"/>
    <w:tmpl w:val="A620AAE2"/>
    <w:lvl w:ilvl="0" w:tplc="97EE073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227934"/>
    <w:multiLevelType w:val="hybridMultilevel"/>
    <w:tmpl w:val="2B6A0F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17A87"/>
    <w:multiLevelType w:val="hybridMultilevel"/>
    <w:tmpl w:val="85766B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9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5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79"/>
    <w:rsid w:val="000011F9"/>
    <w:rsid w:val="00100654"/>
    <w:rsid w:val="001426A0"/>
    <w:rsid w:val="001A1ABF"/>
    <w:rsid w:val="001A4137"/>
    <w:rsid w:val="001B66FB"/>
    <w:rsid w:val="001C02F9"/>
    <w:rsid w:val="001D598C"/>
    <w:rsid w:val="00214C51"/>
    <w:rsid w:val="00245092"/>
    <w:rsid w:val="002933FC"/>
    <w:rsid w:val="002E1155"/>
    <w:rsid w:val="0034215B"/>
    <w:rsid w:val="00353C30"/>
    <w:rsid w:val="00411D17"/>
    <w:rsid w:val="00472B02"/>
    <w:rsid w:val="0061238B"/>
    <w:rsid w:val="007A084D"/>
    <w:rsid w:val="007A286E"/>
    <w:rsid w:val="008B25BB"/>
    <w:rsid w:val="009C1987"/>
    <w:rsid w:val="00A346BC"/>
    <w:rsid w:val="00A42687"/>
    <w:rsid w:val="00BB7B80"/>
    <w:rsid w:val="00C93767"/>
    <w:rsid w:val="00CE0479"/>
    <w:rsid w:val="00D93E49"/>
    <w:rsid w:val="00DC766B"/>
    <w:rsid w:val="00E75E18"/>
    <w:rsid w:val="00ED2BF5"/>
    <w:rsid w:val="00EE4118"/>
    <w:rsid w:val="00F43695"/>
    <w:rsid w:val="00F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80"/>
    <w:rPr>
      <w:lang w:eastAsia="en-US"/>
    </w:rPr>
  </w:style>
  <w:style w:type="paragraph" w:styleId="1">
    <w:name w:val="heading 1"/>
    <w:basedOn w:val="a"/>
    <w:link w:val="10"/>
    <w:uiPriority w:val="9"/>
    <w:qFormat/>
    <w:rsid w:val="00BB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7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B7B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BB7B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80"/>
    <w:rPr>
      <w:rFonts w:ascii="Segoe UI" w:hAnsi="Segoe UI" w:cs="Segoe UI"/>
      <w:sz w:val="18"/>
      <w:szCs w:val="18"/>
      <w:lang w:eastAsia="en-US"/>
    </w:rPr>
  </w:style>
  <w:style w:type="character" w:customStyle="1" w:styleId="a7">
    <w:name w:val="Без интервала Знак"/>
    <w:aliases w:val="Без интервала Стандарт Знак"/>
    <w:link w:val="a8"/>
    <w:uiPriority w:val="99"/>
    <w:locked/>
    <w:rsid w:val="00BB7B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Без интервала Стандарт"/>
    <w:link w:val="a7"/>
    <w:uiPriority w:val="99"/>
    <w:qFormat/>
    <w:rsid w:val="00BB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BB7B8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BB7B80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BB7B80"/>
    <w:rPr>
      <w:lang w:eastAsia="en-US"/>
    </w:rPr>
  </w:style>
  <w:style w:type="paragraph" w:styleId="aa">
    <w:name w:val="Title"/>
    <w:basedOn w:val="a"/>
    <w:link w:val="ab"/>
    <w:qFormat/>
    <w:rsid w:val="00BB7B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BB7B80"/>
    <w:rPr>
      <w:rFonts w:ascii="Times New Roman" w:eastAsia="Times New Roman" w:hAnsi="Times New Roman" w:cs="Times New Roman"/>
      <w:b/>
      <w:sz w:val="32"/>
      <w:szCs w:val="20"/>
    </w:rPr>
  </w:style>
  <w:style w:type="table" w:styleId="ac">
    <w:name w:val="Table Grid"/>
    <w:basedOn w:val="a1"/>
    <w:uiPriority w:val="39"/>
    <w:rsid w:val="00BB7B80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лексей"/>
    <w:basedOn w:val="a"/>
    <w:qFormat/>
    <w:rsid w:val="00BB7B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_"/>
    <w:basedOn w:val="a0"/>
    <w:link w:val="8"/>
    <w:locked/>
    <w:rsid w:val="00BB7B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e"/>
    <w:rsid w:val="00BB7B80"/>
    <w:pPr>
      <w:widowControl w:val="0"/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BB7B8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B7B8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B7B80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B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B7B80"/>
    <w:rPr>
      <w:b/>
      <w:bCs/>
      <w:sz w:val="20"/>
      <w:szCs w:val="20"/>
      <w:lang w:eastAsia="en-US"/>
    </w:rPr>
  </w:style>
  <w:style w:type="paragraph" w:customStyle="1" w:styleId="formattext">
    <w:name w:val="formattext"/>
    <w:basedOn w:val="a"/>
    <w:rsid w:val="00B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B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BB7B80"/>
    <w:pPr>
      <w:spacing w:after="0" w:line="240" w:lineRule="auto"/>
    </w:pPr>
    <w:rPr>
      <w:lang w:eastAsia="en-US"/>
    </w:rPr>
  </w:style>
  <w:style w:type="paragraph" w:customStyle="1" w:styleId="ConsPlusDocList">
    <w:name w:val="ConsPlusDocList"/>
    <w:rsid w:val="00BB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6">
    <w:name w:val="Emphasis"/>
    <w:basedOn w:val="a0"/>
    <w:uiPriority w:val="20"/>
    <w:qFormat/>
    <w:rsid w:val="00BB7B80"/>
    <w:rPr>
      <w:i/>
      <w:iCs/>
    </w:rPr>
  </w:style>
  <w:style w:type="character" w:styleId="af7">
    <w:name w:val="Strong"/>
    <w:basedOn w:val="a0"/>
    <w:uiPriority w:val="22"/>
    <w:qFormat/>
    <w:rsid w:val="00BB7B80"/>
    <w:rPr>
      <w:b/>
      <w:bCs/>
    </w:rPr>
  </w:style>
  <w:style w:type="paragraph" w:styleId="af8">
    <w:name w:val="header"/>
    <w:basedOn w:val="a"/>
    <w:link w:val="af9"/>
    <w:uiPriority w:val="99"/>
    <w:unhideWhenUsed/>
    <w:rsid w:val="00BB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B7B80"/>
    <w:rPr>
      <w:lang w:eastAsia="en-US"/>
    </w:rPr>
  </w:style>
  <w:style w:type="paragraph" w:styleId="afa">
    <w:name w:val="footer"/>
    <w:basedOn w:val="a"/>
    <w:link w:val="afb"/>
    <w:uiPriority w:val="99"/>
    <w:unhideWhenUsed/>
    <w:rsid w:val="00BB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B7B80"/>
    <w:rPr>
      <w:lang w:eastAsia="en-US"/>
    </w:rPr>
  </w:style>
  <w:style w:type="paragraph" w:styleId="af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,Oaeno niinee C"/>
    <w:basedOn w:val="a"/>
    <w:link w:val="afd"/>
    <w:unhideWhenUsed/>
    <w:rsid w:val="00BB7B8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fc"/>
    <w:rsid w:val="00BB7B80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B7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B7B80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BB7B80"/>
    <w:rPr>
      <w:color w:val="954F72" w:themeColor="followedHyperlink"/>
      <w:u w:val="single"/>
    </w:rPr>
  </w:style>
  <w:style w:type="paragraph" w:styleId="aff0">
    <w:name w:val="Body Text"/>
    <w:basedOn w:val="a"/>
    <w:link w:val="aff1"/>
    <w:rsid w:val="002E11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1">
    <w:name w:val="Основной текст Знак"/>
    <w:basedOn w:val="a0"/>
    <w:link w:val="aff0"/>
    <w:rsid w:val="002E115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80"/>
    <w:rPr>
      <w:lang w:eastAsia="en-US"/>
    </w:rPr>
  </w:style>
  <w:style w:type="paragraph" w:styleId="1">
    <w:name w:val="heading 1"/>
    <w:basedOn w:val="a"/>
    <w:link w:val="10"/>
    <w:uiPriority w:val="9"/>
    <w:qFormat/>
    <w:rsid w:val="00BB7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7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B7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B7B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rsid w:val="00BB7B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80"/>
    <w:rPr>
      <w:rFonts w:ascii="Segoe UI" w:hAnsi="Segoe UI" w:cs="Segoe UI"/>
      <w:sz w:val="18"/>
      <w:szCs w:val="18"/>
      <w:lang w:eastAsia="en-US"/>
    </w:rPr>
  </w:style>
  <w:style w:type="character" w:customStyle="1" w:styleId="a7">
    <w:name w:val="Без интервала Знак"/>
    <w:aliases w:val="Без интервала Стандарт Знак"/>
    <w:link w:val="a8"/>
    <w:uiPriority w:val="99"/>
    <w:locked/>
    <w:rsid w:val="00BB7B8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Без интервала Стандарт"/>
    <w:link w:val="a7"/>
    <w:uiPriority w:val="99"/>
    <w:qFormat/>
    <w:rsid w:val="00BB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BB7B8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BB7B80"/>
    <w:rPr>
      <w:color w:val="0000FF"/>
      <w:u w:val="single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BB7B80"/>
    <w:rPr>
      <w:lang w:eastAsia="en-US"/>
    </w:rPr>
  </w:style>
  <w:style w:type="paragraph" w:styleId="aa">
    <w:name w:val="Title"/>
    <w:basedOn w:val="a"/>
    <w:link w:val="ab"/>
    <w:qFormat/>
    <w:rsid w:val="00BB7B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BB7B80"/>
    <w:rPr>
      <w:rFonts w:ascii="Times New Roman" w:eastAsia="Times New Roman" w:hAnsi="Times New Roman" w:cs="Times New Roman"/>
      <w:b/>
      <w:sz w:val="32"/>
      <w:szCs w:val="20"/>
    </w:rPr>
  </w:style>
  <w:style w:type="table" w:styleId="ac">
    <w:name w:val="Table Grid"/>
    <w:basedOn w:val="a1"/>
    <w:uiPriority w:val="39"/>
    <w:rsid w:val="00BB7B80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лексей"/>
    <w:basedOn w:val="a"/>
    <w:qFormat/>
    <w:rsid w:val="00BB7B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_"/>
    <w:basedOn w:val="a0"/>
    <w:link w:val="8"/>
    <w:locked/>
    <w:rsid w:val="00BB7B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e"/>
    <w:rsid w:val="00BB7B80"/>
    <w:pPr>
      <w:widowControl w:val="0"/>
      <w:shd w:val="clear" w:color="auto" w:fill="FFFFFF"/>
      <w:spacing w:before="420" w:after="300" w:line="274" w:lineRule="exact"/>
    </w:pPr>
    <w:rPr>
      <w:rFonts w:ascii="Times New Roman" w:eastAsia="Times New Roman" w:hAnsi="Times New Roman" w:cs="Times New Roman"/>
      <w:lang w:eastAsia="ru-RU"/>
    </w:rPr>
  </w:style>
  <w:style w:type="character" w:styleId="af">
    <w:name w:val="annotation reference"/>
    <w:basedOn w:val="a0"/>
    <w:uiPriority w:val="99"/>
    <w:semiHidden/>
    <w:unhideWhenUsed/>
    <w:rsid w:val="00BB7B8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B7B8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B7B80"/>
    <w:rPr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B8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B7B80"/>
    <w:rPr>
      <w:b/>
      <w:bCs/>
      <w:sz w:val="20"/>
      <w:szCs w:val="20"/>
      <w:lang w:eastAsia="en-US"/>
    </w:rPr>
  </w:style>
  <w:style w:type="paragraph" w:customStyle="1" w:styleId="formattext">
    <w:name w:val="formattext"/>
    <w:basedOn w:val="a"/>
    <w:rsid w:val="00B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BB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BB7B80"/>
    <w:pPr>
      <w:spacing w:after="0" w:line="240" w:lineRule="auto"/>
    </w:pPr>
    <w:rPr>
      <w:lang w:eastAsia="en-US"/>
    </w:rPr>
  </w:style>
  <w:style w:type="paragraph" w:customStyle="1" w:styleId="ConsPlusDocList">
    <w:name w:val="ConsPlusDocList"/>
    <w:rsid w:val="00BB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6">
    <w:name w:val="Emphasis"/>
    <w:basedOn w:val="a0"/>
    <w:uiPriority w:val="20"/>
    <w:qFormat/>
    <w:rsid w:val="00BB7B80"/>
    <w:rPr>
      <w:i/>
      <w:iCs/>
    </w:rPr>
  </w:style>
  <w:style w:type="character" w:styleId="af7">
    <w:name w:val="Strong"/>
    <w:basedOn w:val="a0"/>
    <w:uiPriority w:val="22"/>
    <w:qFormat/>
    <w:rsid w:val="00BB7B80"/>
    <w:rPr>
      <w:b/>
      <w:bCs/>
    </w:rPr>
  </w:style>
  <w:style w:type="paragraph" w:styleId="af8">
    <w:name w:val="header"/>
    <w:basedOn w:val="a"/>
    <w:link w:val="af9"/>
    <w:uiPriority w:val="99"/>
    <w:unhideWhenUsed/>
    <w:rsid w:val="00BB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BB7B80"/>
    <w:rPr>
      <w:lang w:eastAsia="en-US"/>
    </w:rPr>
  </w:style>
  <w:style w:type="paragraph" w:styleId="afa">
    <w:name w:val="footer"/>
    <w:basedOn w:val="a"/>
    <w:link w:val="afb"/>
    <w:uiPriority w:val="99"/>
    <w:unhideWhenUsed/>
    <w:rsid w:val="00BB7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B7B80"/>
    <w:rPr>
      <w:lang w:eastAsia="en-US"/>
    </w:rPr>
  </w:style>
  <w:style w:type="paragraph" w:styleId="afc">
    <w:name w:val="footnote text"/>
    <w:aliases w:val="Table_Footnote_last,Текст сноски-FN,Oaeno niinee-FN,Oaeno niinee Ciae,Footnote Text Char Знак Знак,Footnote Text Char Знак,Текст сноски Знак Знак Знак Знак,Текст сноски Знак Знак,single space,Текст сноски Знак1 Знак,Oaeno niinee C"/>
    <w:basedOn w:val="a"/>
    <w:link w:val="afd"/>
    <w:unhideWhenUsed/>
    <w:rsid w:val="00BB7B80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aliases w:val="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fc"/>
    <w:rsid w:val="00BB7B80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B7B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B7B80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BB7B80"/>
    <w:rPr>
      <w:color w:val="954F72" w:themeColor="followedHyperlink"/>
      <w:u w:val="single"/>
    </w:rPr>
  </w:style>
  <w:style w:type="paragraph" w:styleId="aff0">
    <w:name w:val="Body Text"/>
    <w:basedOn w:val="a"/>
    <w:link w:val="aff1"/>
    <w:rsid w:val="002E11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1">
    <w:name w:val="Основной текст Знак"/>
    <w:basedOn w:val="a0"/>
    <w:link w:val="aff0"/>
    <w:rsid w:val="002E11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13" Type="http://schemas.openxmlformats.org/officeDocument/2006/relationships/hyperlink" Target="https://kargatskiy.nso.ru/r-p-kochenevo/econom/munitsipalnoe-imushchestvo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tsr.ns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rgatskiy.nso.ru/page/9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26AF6965E4F0B6E121AB054FB890232C8415A0B75EAC58BE8843F2A4EF952304D9391172FF81C4FD3BDCD0D83Dj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14" Type="http://schemas.openxmlformats.org/officeDocument/2006/relationships/hyperlink" Target="https://mtsr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17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Елена Анатольевна</dc:creator>
  <cp:keywords/>
  <dc:description/>
  <cp:lastModifiedBy>usr021216</cp:lastModifiedBy>
  <cp:revision>15</cp:revision>
  <cp:lastPrinted>2020-02-26T07:10:00Z</cp:lastPrinted>
  <dcterms:created xsi:type="dcterms:W3CDTF">2020-02-14T04:35:00Z</dcterms:created>
  <dcterms:modified xsi:type="dcterms:W3CDTF">2020-02-26T07:14:00Z</dcterms:modified>
</cp:coreProperties>
</file>